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DAD0B" w14:textId="77777777" w:rsidR="00DD507D" w:rsidRDefault="00DD507D" w:rsidP="00DD507D">
      <w:bookmarkStart w:id="0" w:name="_Hlk192161098"/>
    </w:p>
    <w:p w14:paraId="3E4B7EFF" w14:textId="685DFB9F" w:rsidR="00DD507D" w:rsidRPr="00DD507D" w:rsidRDefault="00DD507D" w:rsidP="00DD507D">
      <w:pPr>
        <w:rPr>
          <w:b/>
          <w:bCs/>
          <w:sz w:val="36"/>
          <w:szCs w:val="36"/>
        </w:rPr>
      </w:pPr>
      <w:r w:rsidRPr="00DD507D">
        <w:rPr>
          <w:b/>
          <w:bCs/>
          <w:sz w:val="36"/>
          <w:szCs w:val="36"/>
        </w:rPr>
        <w:t>F</w:t>
      </w:r>
      <w:r>
        <w:rPr>
          <w:b/>
          <w:bCs/>
          <w:sz w:val="36"/>
          <w:szCs w:val="36"/>
        </w:rPr>
        <w:t>ACT SHEET</w:t>
      </w:r>
      <w:r w:rsidRPr="00DD507D">
        <w:rPr>
          <w:b/>
          <w:bCs/>
          <w:sz w:val="36"/>
          <w:szCs w:val="36"/>
        </w:rPr>
        <w:t xml:space="preserve"> – </w:t>
      </w:r>
      <w:r>
        <w:rPr>
          <w:b/>
          <w:bCs/>
          <w:sz w:val="36"/>
          <w:szCs w:val="36"/>
        </w:rPr>
        <w:t xml:space="preserve">for </w:t>
      </w:r>
      <w:r w:rsidR="000F73A0">
        <w:rPr>
          <w:b/>
          <w:bCs/>
          <w:sz w:val="36"/>
          <w:szCs w:val="36"/>
        </w:rPr>
        <w:t>Carers</w:t>
      </w:r>
    </w:p>
    <w:bookmarkEnd w:id="0"/>
    <w:p w14:paraId="27764071" w14:textId="46A3505D" w:rsidR="007C6E98" w:rsidRDefault="00CE1241" w:rsidP="003B5438">
      <w:pPr>
        <w:pStyle w:val="Heading1"/>
        <w:spacing w:after="0"/>
        <w:rPr>
          <w:rFonts w:asciiTheme="minorHAnsi" w:hAnsiTheme="minorHAnsi"/>
          <w:color w:val="auto"/>
          <w:sz w:val="36"/>
          <w:szCs w:val="36"/>
        </w:rPr>
      </w:pPr>
      <w:r>
        <w:rPr>
          <w:rFonts w:asciiTheme="minorHAnsi" w:hAnsiTheme="minorHAnsi"/>
          <w:color w:val="auto"/>
          <w:sz w:val="36"/>
          <w:szCs w:val="36"/>
        </w:rPr>
        <w:t xml:space="preserve">Transition of </w:t>
      </w:r>
      <w:r w:rsidR="007C6E98" w:rsidRPr="004C68C7">
        <w:rPr>
          <w:rFonts w:asciiTheme="minorHAnsi" w:hAnsiTheme="minorHAnsi"/>
          <w:color w:val="auto"/>
          <w:sz w:val="36"/>
          <w:szCs w:val="36"/>
        </w:rPr>
        <w:t>Family Based Care</w:t>
      </w:r>
    </w:p>
    <w:p w14:paraId="00A0E249" w14:textId="77777777" w:rsidR="00002844" w:rsidRPr="00F7353A" w:rsidRDefault="00002844" w:rsidP="00F7353A"/>
    <w:p w14:paraId="0B1AEDBF" w14:textId="2A0D9D20" w:rsidR="000F73A0" w:rsidRPr="000F73A0" w:rsidRDefault="000F73A0" w:rsidP="00DE79B4">
      <w:pPr>
        <w:pStyle w:val="Heading5"/>
        <w:jc w:val="both"/>
        <w:rPr>
          <w:rFonts w:asciiTheme="minorHAnsi" w:hAnsiTheme="minorHAnsi" w:cstheme="minorHAnsi"/>
          <w:b/>
          <w:bCs/>
          <w:sz w:val="24"/>
        </w:rPr>
      </w:pPr>
      <w:r w:rsidRPr="000F73A0">
        <w:rPr>
          <w:rFonts w:asciiTheme="minorHAnsi" w:hAnsiTheme="minorHAnsi" w:cstheme="minorHAnsi"/>
          <w:b/>
          <w:bCs/>
          <w:sz w:val="24"/>
        </w:rPr>
        <w:t>What changes are being introduced and how will they impact Carers?</w:t>
      </w:r>
    </w:p>
    <w:p w14:paraId="356B4105" w14:textId="6DB1DB29" w:rsidR="00F133E4" w:rsidRDefault="00F133E4" w:rsidP="00DE79B4">
      <w:pPr>
        <w:jc w:val="both"/>
        <w:rPr>
          <w:rFonts w:ascii="Aptos" w:hAnsi="Aptos"/>
          <w:szCs w:val="22"/>
        </w:rPr>
      </w:pPr>
      <w:r>
        <w:t>We are excited to announce a series of enhancements to the family-based care system in Queensland, designed with the well-being and support of children and carers at the forefront of the changes.</w:t>
      </w:r>
    </w:p>
    <w:p w14:paraId="1AB10F50" w14:textId="5DD2A888" w:rsidR="00BF527C" w:rsidRDefault="00E51D09" w:rsidP="00DE79B4">
      <w:pPr>
        <w:pStyle w:val="Heading5"/>
        <w:jc w:val="both"/>
        <w:rPr>
          <w:rFonts w:asciiTheme="minorHAnsi" w:eastAsia="Times New Roman" w:hAnsiTheme="minorHAnsi" w:cstheme="minorHAnsi"/>
          <w:color w:val="auto"/>
          <w:szCs w:val="22"/>
        </w:rPr>
      </w:pPr>
      <w:r>
        <w:rPr>
          <w:rFonts w:asciiTheme="minorHAnsi" w:eastAsia="Times New Roman" w:hAnsiTheme="minorHAnsi" w:cstheme="minorHAnsi"/>
          <w:color w:val="auto"/>
          <w:szCs w:val="22"/>
        </w:rPr>
        <w:t>W</w:t>
      </w:r>
      <w:r w:rsidRPr="000F73A0">
        <w:rPr>
          <w:rFonts w:asciiTheme="minorHAnsi" w:eastAsia="Times New Roman" w:hAnsiTheme="minorHAnsi" w:cstheme="minorHAnsi"/>
          <w:color w:val="auto"/>
          <w:szCs w:val="22"/>
        </w:rPr>
        <w:t xml:space="preserve">e are </w:t>
      </w:r>
      <w:r w:rsidR="00F133E4">
        <w:rPr>
          <w:rFonts w:asciiTheme="minorHAnsi" w:eastAsia="Times New Roman" w:hAnsiTheme="minorHAnsi" w:cstheme="minorHAnsi"/>
          <w:color w:val="auto"/>
          <w:szCs w:val="22"/>
        </w:rPr>
        <w:t xml:space="preserve">introducing new services that aim to increase the number of foster carers, kin more kinship carers, support carers during assessment process and increase support to foster and kinship carers households. </w:t>
      </w:r>
      <w:r w:rsidRPr="000F73A0">
        <w:rPr>
          <w:rFonts w:asciiTheme="minorHAnsi" w:eastAsia="Times New Roman" w:hAnsiTheme="minorHAnsi" w:cstheme="minorHAnsi"/>
          <w:color w:val="auto"/>
          <w:szCs w:val="22"/>
        </w:rPr>
        <w:t xml:space="preserve">working on new ways to </w:t>
      </w:r>
      <w:r w:rsidR="000F73A0" w:rsidRPr="000F73A0">
        <w:rPr>
          <w:rFonts w:asciiTheme="minorHAnsi" w:eastAsia="Times New Roman" w:hAnsiTheme="minorHAnsi" w:cstheme="minorHAnsi"/>
          <w:color w:val="auto"/>
          <w:szCs w:val="22"/>
        </w:rPr>
        <w:t xml:space="preserve">support carers in different ways. </w:t>
      </w:r>
    </w:p>
    <w:p w14:paraId="07295295" w14:textId="7200C888" w:rsidR="000F73A0" w:rsidRDefault="0090289C" w:rsidP="00DE79B4">
      <w:pPr>
        <w:pStyle w:val="ListNumber"/>
        <w:numPr>
          <w:ilvl w:val="0"/>
          <w:numId w:val="0"/>
        </w:numPr>
        <w:tabs>
          <w:tab w:val="left" w:pos="720"/>
        </w:tabs>
        <w:jc w:val="both"/>
        <w:rPr>
          <w:rFonts w:asciiTheme="minorHAnsi" w:hAnsiTheme="minorHAnsi" w:cstheme="minorHAnsi"/>
          <w:szCs w:val="22"/>
        </w:rPr>
      </w:pPr>
      <w:r>
        <w:rPr>
          <w:rFonts w:asciiTheme="minorHAnsi" w:hAnsiTheme="minorHAnsi" w:cstheme="minorHAnsi"/>
          <w:szCs w:val="22"/>
        </w:rPr>
        <w:t xml:space="preserve">The introduction of the </w:t>
      </w:r>
      <w:r w:rsidRPr="000840C4">
        <w:rPr>
          <w:rFonts w:asciiTheme="minorHAnsi" w:hAnsiTheme="minorHAnsi" w:cstheme="minorHAnsi"/>
          <w:szCs w:val="22"/>
        </w:rPr>
        <w:t>new Family Based Care</w:t>
      </w:r>
      <w:r w:rsidR="004A022F">
        <w:rPr>
          <w:rFonts w:asciiTheme="minorHAnsi" w:hAnsiTheme="minorHAnsi" w:cstheme="minorHAnsi"/>
          <w:szCs w:val="22"/>
        </w:rPr>
        <w:t xml:space="preserve"> Services</w:t>
      </w:r>
      <w:r w:rsidRPr="000840C4">
        <w:rPr>
          <w:rFonts w:asciiTheme="minorHAnsi" w:hAnsiTheme="minorHAnsi" w:cstheme="minorHAnsi"/>
          <w:szCs w:val="22"/>
        </w:rPr>
        <w:t xml:space="preserve"> Investment Specification </w:t>
      </w:r>
      <w:r>
        <w:rPr>
          <w:rFonts w:asciiTheme="minorHAnsi" w:hAnsiTheme="minorHAnsi" w:cstheme="minorHAnsi"/>
          <w:szCs w:val="22"/>
        </w:rPr>
        <w:t>sup</w:t>
      </w:r>
      <w:r w:rsidRPr="000840C4">
        <w:rPr>
          <w:rFonts w:asciiTheme="minorHAnsi" w:hAnsiTheme="minorHAnsi" w:cstheme="minorHAnsi"/>
          <w:szCs w:val="22"/>
        </w:rPr>
        <w:t xml:space="preserve">ports the establishment of individual programs for foster care and kinship care and will include a base-and-brokerage funding model. </w:t>
      </w:r>
      <w:r>
        <w:rPr>
          <w:rFonts w:asciiTheme="minorHAnsi" w:hAnsiTheme="minorHAnsi" w:cstheme="minorHAnsi"/>
          <w:szCs w:val="22"/>
        </w:rPr>
        <w:t xml:space="preserve">This will mean that carers will </w:t>
      </w:r>
      <w:r w:rsidR="00BA3001">
        <w:rPr>
          <w:rFonts w:asciiTheme="minorHAnsi" w:hAnsiTheme="minorHAnsi" w:cstheme="minorHAnsi"/>
          <w:szCs w:val="22"/>
        </w:rPr>
        <w:t xml:space="preserve">benefit by being </w:t>
      </w:r>
      <w:r>
        <w:rPr>
          <w:rFonts w:asciiTheme="minorHAnsi" w:hAnsiTheme="minorHAnsi" w:cstheme="minorHAnsi"/>
          <w:szCs w:val="22"/>
        </w:rPr>
        <w:t>able to receive</w:t>
      </w:r>
      <w:r w:rsidR="000F73A0" w:rsidRPr="000F73A0">
        <w:rPr>
          <w:rFonts w:asciiTheme="minorHAnsi" w:hAnsiTheme="minorHAnsi" w:cstheme="minorHAnsi"/>
          <w:szCs w:val="22"/>
        </w:rPr>
        <w:t xml:space="preserve"> flexible financial and practical supports to reflect the needs of </w:t>
      </w:r>
      <w:r>
        <w:rPr>
          <w:rFonts w:asciiTheme="minorHAnsi" w:hAnsiTheme="minorHAnsi" w:cstheme="minorHAnsi"/>
          <w:szCs w:val="22"/>
        </w:rPr>
        <w:t xml:space="preserve">their </w:t>
      </w:r>
      <w:r w:rsidR="00E51D09">
        <w:rPr>
          <w:rFonts w:asciiTheme="minorHAnsi" w:hAnsiTheme="minorHAnsi" w:cstheme="minorHAnsi"/>
          <w:szCs w:val="22"/>
        </w:rPr>
        <w:t xml:space="preserve">individual </w:t>
      </w:r>
      <w:r w:rsidR="000F73A0" w:rsidRPr="000F73A0">
        <w:rPr>
          <w:rFonts w:asciiTheme="minorHAnsi" w:hAnsiTheme="minorHAnsi" w:cstheme="minorHAnsi"/>
          <w:szCs w:val="22"/>
        </w:rPr>
        <w:t xml:space="preserve">carer households.  </w:t>
      </w:r>
    </w:p>
    <w:p w14:paraId="28FDA36D" w14:textId="77777777" w:rsidR="00DE79B4" w:rsidRDefault="00DE79B4" w:rsidP="00DE79B4">
      <w:pPr>
        <w:pStyle w:val="Heading5"/>
        <w:jc w:val="both"/>
        <w:rPr>
          <w:rFonts w:asciiTheme="minorHAnsi" w:hAnsiTheme="minorHAnsi" w:cstheme="minorHAnsi"/>
          <w:b/>
          <w:bCs/>
          <w:sz w:val="24"/>
        </w:rPr>
      </w:pPr>
    </w:p>
    <w:p w14:paraId="227D42A6" w14:textId="237DB7B7" w:rsidR="000F73A0" w:rsidRPr="000F73A0" w:rsidRDefault="000F73A0" w:rsidP="00DE79B4">
      <w:pPr>
        <w:pStyle w:val="Heading5"/>
        <w:jc w:val="both"/>
        <w:rPr>
          <w:rFonts w:asciiTheme="minorHAnsi" w:hAnsiTheme="minorHAnsi" w:cstheme="minorHAnsi"/>
          <w:b/>
          <w:bCs/>
          <w:sz w:val="24"/>
        </w:rPr>
      </w:pPr>
      <w:r w:rsidRPr="000F73A0">
        <w:rPr>
          <w:rFonts w:asciiTheme="minorHAnsi" w:hAnsiTheme="minorHAnsi" w:cstheme="minorHAnsi"/>
          <w:b/>
          <w:bCs/>
          <w:sz w:val="24"/>
        </w:rPr>
        <w:t>Why are these changes necessary?</w:t>
      </w:r>
    </w:p>
    <w:p w14:paraId="1829F486" w14:textId="02F8FEFC" w:rsidR="00391FE8" w:rsidRDefault="00F133E4" w:rsidP="00DE79B4">
      <w:pPr>
        <w:pStyle w:val="ListNumber"/>
        <w:numPr>
          <w:ilvl w:val="0"/>
          <w:numId w:val="0"/>
        </w:numPr>
        <w:tabs>
          <w:tab w:val="left" w:pos="720"/>
        </w:tabs>
        <w:jc w:val="both"/>
        <w:rPr>
          <w:rFonts w:asciiTheme="minorHAnsi" w:hAnsiTheme="minorHAnsi" w:cstheme="minorHAnsi"/>
          <w:szCs w:val="22"/>
        </w:rPr>
      </w:pPr>
      <w:r>
        <w:rPr>
          <w:rFonts w:asciiTheme="minorHAnsi" w:hAnsiTheme="minorHAnsi" w:cstheme="minorHAnsi"/>
          <w:szCs w:val="22"/>
        </w:rPr>
        <w:t xml:space="preserve">Carers </w:t>
      </w:r>
      <w:r w:rsidR="00391FE8">
        <w:rPr>
          <w:rFonts w:asciiTheme="minorHAnsi" w:hAnsiTheme="minorHAnsi" w:cstheme="minorHAnsi"/>
          <w:szCs w:val="22"/>
        </w:rPr>
        <w:t xml:space="preserve">and their support services </w:t>
      </w:r>
      <w:r>
        <w:rPr>
          <w:rFonts w:asciiTheme="minorHAnsi" w:hAnsiTheme="minorHAnsi" w:cstheme="minorHAnsi"/>
          <w:szCs w:val="22"/>
        </w:rPr>
        <w:t xml:space="preserve">have told us that </w:t>
      </w:r>
      <w:r w:rsidR="00391FE8">
        <w:rPr>
          <w:rFonts w:asciiTheme="minorHAnsi" w:hAnsiTheme="minorHAnsi" w:cstheme="minorHAnsi"/>
          <w:szCs w:val="22"/>
        </w:rPr>
        <w:t>we need to improve access to support for carers. We also know that we need to do more to recruit foster carers and find kinship carers and that support through these process</w:t>
      </w:r>
      <w:r w:rsidR="004A022F">
        <w:rPr>
          <w:rFonts w:asciiTheme="minorHAnsi" w:hAnsiTheme="minorHAnsi" w:cstheme="minorHAnsi"/>
          <w:szCs w:val="22"/>
        </w:rPr>
        <w:t>es</w:t>
      </w:r>
      <w:r w:rsidR="00391FE8">
        <w:rPr>
          <w:rFonts w:asciiTheme="minorHAnsi" w:hAnsiTheme="minorHAnsi" w:cstheme="minorHAnsi"/>
          <w:szCs w:val="22"/>
        </w:rPr>
        <w:t xml:space="preserve"> also needs to be enhanced. </w:t>
      </w:r>
    </w:p>
    <w:p w14:paraId="235FAB06" w14:textId="23EBD8B9" w:rsidR="00BA3001" w:rsidRDefault="00BC2C2C" w:rsidP="00DE79B4">
      <w:pPr>
        <w:pStyle w:val="ListNumber"/>
        <w:numPr>
          <w:ilvl w:val="0"/>
          <w:numId w:val="0"/>
        </w:numPr>
        <w:tabs>
          <w:tab w:val="left" w:pos="720"/>
        </w:tabs>
        <w:jc w:val="both"/>
        <w:rPr>
          <w:rFonts w:asciiTheme="minorHAnsi" w:hAnsiTheme="minorHAnsi" w:cstheme="minorHAnsi"/>
          <w:szCs w:val="22"/>
        </w:rPr>
      </w:pPr>
      <w:r>
        <w:rPr>
          <w:rFonts w:asciiTheme="minorHAnsi" w:hAnsiTheme="minorHAnsi" w:cstheme="minorHAnsi"/>
          <w:szCs w:val="22"/>
        </w:rPr>
        <w:t>A</w:t>
      </w:r>
      <w:r w:rsidRPr="00F7353A">
        <w:rPr>
          <w:rFonts w:asciiTheme="minorHAnsi" w:hAnsiTheme="minorHAnsi" w:cstheme="minorHAnsi"/>
          <w:szCs w:val="22"/>
        </w:rPr>
        <w:t xml:space="preserve"> three-year research project between the Queensland Government and the Community Services Industry Alliance (CSIA)</w:t>
      </w:r>
      <w:r>
        <w:rPr>
          <w:rFonts w:asciiTheme="minorHAnsi" w:hAnsiTheme="minorHAnsi" w:cstheme="minorHAnsi"/>
          <w:szCs w:val="22"/>
        </w:rPr>
        <w:t xml:space="preserve"> </w:t>
      </w:r>
      <w:r w:rsidRPr="003B5438">
        <w:rPr>
          <w:rFonts w:asciiTheme="minorHAnsi" w:hAnsiTheme="minorHAnsi" w:cstheme="minorHAnsi"/>
          <w:szCs w:val="22"/>
        </w:rPr>
        <w:t xml:space="preserve">identified the need for a program that allowed </w:t>
      </w:r>
      <w:r w:rsidR="00002844">
        <w:rPr>
          <w:rFonts w:asciiTheme="minorHAnsi" w:hAnsiTheme="minorHAnsi" w:cstheme="minorHAnsi"/>
          <w:szCs w:val="22"/>
        </w:rPr>
        <w:t xml:space="preserve">increased and </w:t>
      </w:r>
      <w:r w:rsidRPr="003B5438">
        <w:rPr>
          <w:rFonts w:asciiTheme="minorHAnsi" w:hAnsiTheme="minorHAnsi" w:cstheme="minorHAnsi"/>
          <w:szCs w:val="22"/>
        </w:rPr>
        <w:t xml:space="preserve">individualised </w:t>
      </w:r>
      <w:r w:rsidR="00002844">
        <w:rPr>
          <w:rFonts w:asciiTheme="minorHAnsi" w:hAnsiTheme="minorHAnsi" w:cstheme="minorHAnsi"/>
          <w:szCs w:val="22"/>
        </w:rPr>
        <w:t xml:space="preserve">supports </w:t>
      </w:r>
      <w:r w:rsidRPr="003B5438">
        <w:rPr>
          <w:rFonts w:asciiTheme="minorHAnsi" w:hAnsiTheme="minorHAnsi" w:cstheme="minorHAnsi"/>
          <w:szCs w:val="22"/>
        </w:rPr>
        <w:t>to carer households</w:t>
      </w:r>
      <w:r w:rsidR="00002844">
        <w:rPr>
          <w:rFonts w:asciiTheme="minorHAnsi" w:hAnsiTheme="minorHAnsi" w:cstheme="minorHAnsi"/>
          <w:szCs w:val="22"/>
        </w:rPr>
        <w:t xml:space="preserve"> (including new carers and those undergoing assessment) through a base and brokerage model of funding. </w:t>
      </w:r>
      <w:r w:rsidRPr="003B5438">
        <w:rPr>
          <w:rFonts w:asciiTheme="minorHAnsi" w:hAnsiTheme="minorHAnsi" w:cstheme="minorHAnsi"/>
          <w:szCs w:val="22"/>
        </w:rPr>
        <w:t>With th</w:t>
      </w:r>
      <w:r w:rsidR="00391FE8">
        <w:rPr>
          <w:rFonts w:asciiTheme="minorHAnsi" w:hAnsiTheme="minorHAnsi" w:cstheme="minorHAnsi"/>
          <w:szCs w:val="22"/>
        </w:rPr>
        <w:t xml:space="preserve">ese things in </w:t>
      </w:r>
      <w:r w:rsidRPr="003B5438">
        <w:rPr>
          <w:rFonts w:asciiTheme="minorHAnsi" w:hAnsiTheme="minorHAnsi" w:cstheme="minorHAnsi"/>
          <w:szCs w:val="22"/>
        </w:rPr>
        <w:t xml:space="preserve">mind, </w:t>
      </w:r>
      <w:r w:rsidR="00755EB8">
        <w:rPr>
          <w:rFonts w:asciiTheme="minorHAnsi" w:hAnsiTheme="minorHAnsi" w:cstheme="minorHAnsi"/>
          <w:szCs w:val="22"/>
        </w:rPr>
        <w:t>six</w:t>
      </w:r>
      <w:r w:rsidRPr="003B5438">
        <w:rPr>
          <w:rFonts w:asciiTheme="minorHAnsi" w:hAnsiTheme="minorHAnsi" w:cstheme="minorHAnsi"/>
          <w:szCs w:val="22"/>
        </w:rPr>
        <w:t xml:space="preserve"> new service types </w:t>
      </w:r>
      <w:r w:rsidR="00755EB8">
        <w:rPr>
          <w:rFonts w:asciiTheme="minorHAnsi" w:hAnsiTheme="minorHAnsi" w:cstheme="minorHAnsi"/>
          <w:szCs w:val="22"/>
        </w:rPr>
        <w:t>have been</w:t>
      </w:r>
      <w:r w:rsidRPr="003B5438">
        <w:rPr>
          <w:rFonts w:asciiTheme="minorHAnsi" w:hAnsiTheme="minorHAnsi" w:cstheme="minorHAnsi"/>
          <w:szCs w:val="22"/>
        </w:rPr>
        <w:t xml:space="preserve"> designed to support all </w:t>
      </w:r>
      <w:r w:rsidR="002E79B2" w:rsidRPr="003B5438">
        <w:rPr>
          <w:rFonts w:asciiTheme="minorHAnsi" w:hAnsiTheme="minorHAnsi" w:cstheme="minorHAnsi"/>
          <w:szCs w:val="22"/>
        </w:rPr>
        <w:t>family-based</w:t>
      </w:r>
      <w:r w:rsidRPr="003B5438">
        <w:rPr>
          <w:rFonts w:asciiTheme="minorHAnsi" w:hAnsiTheme="minorHAnsi" w:cstheme="minorHAnsi"/>
          <w:szCs w:val="22"/>
        </w:rPr>
        <w:t xml:space="preserve"> care arrangements, including new carers. </w:t>
      </w:r>
    </w:p>
    <w:p w14:paraId="5339D5E2" w14:textId="77777777" w:rsidR="00DE79B4" w:rsidRDefault="00DE79B4" w:rsidP="00DE79B4">
      <w:pPr>
        <w:pStyle w:val="Heading5"/>
        <w:jc w:val="both"/>
        <w:rPr>
          <w:rFonts w:asciiTheme="minorHAnsi" w:hAnsiTheme="minorHAnsi"/>
          <w:b/>
          <w:bCs/>
          <w:sz w:val="24"/>
        </w:rPr>
      </w:pPr>
    </w:p>
    <w:p w14:paraId="07A187A3" w14:textId="25734C10" w:rsidR="00B66083" w:rsidRPr="003B5438" w:rsidRDefault="00B66083" w:rsidP="00DE79B4">
      <w:pPr>
        <w:pStyle w:val="Heading5"/>
        <w:jc w:val="both"/>
        <w:rPr>
          <w:rFonts w:asciiTheme="minorHAnsi" w:hAnsiTheme="minorHAnsi"/>
          <w:b/>
          <w:bCs/>
          <w:sz w:val="24"/>
        </w:rPr>
      </w:pPr>
      <w:r w:rsidRPr="003B5438">
        <w:rPr>
          <w:rFonts w:asciiTheme="minorHAnsi" w:hAnsiTheme="minorHAnsi"/>
          <w:b/>
          <w:bCs/>
          <w:sz w:val="24"/>
        </w:rPr>
        <w:t>What are the service types?</w:t>
      </w:r>
    </w:p>
    <w:p w14:paraId="5ADD2AA4" w14:textId="77777777" w:rsidR="00B66083" w:rsidRPr="003B5438" w:rsidRDefault="00B66083" w:rsidP="00DE79B4">
      <w:pPr>
        <w:pStyle w:val="ListNumber"/>
        <w:numPr>
          <w:ilvl w:val="0"/>
          <w:numId w:val="0"/>
        </w:numPr>
        <w:tabs>
          <w:tab w:val="left" w:pos="720"/>
        </w:tabs>
        <w:jc w:val="both"/>
        <w:rPr>
          <w:rFonts w:asciiTheme="minorHAnsi" w:hAnsiTheme="minorHAnsi" w:cstheme="minorHAnsi"/>
          <w:szCs w:val="22"/>
        </w:rPr>
      </w:pPr>
      <w:r w:rsidRPr="003B5438">
        <w:rPr>
          <w:rFonts w:asciiTheme="minorHAnsi" w:hAnsiTheme="minorHAnsi" w:cstheme="minorHAnsi"/>
          <w:szCs w:val="22"/>
        </w:rPr>
        <w:t xml:space="preserve">The six new service types are: </w:t>
      </w:r>
    </w:p>
    <w:p w14:paraId="2C6126EB" w14:textId="110989CB" w:rsidR="00BA3001" w:rsidRPr="00F7353A" w:rsidRDefault="00BA3001" w:rsidP="00DE79B4">
      <w:pPr>
        <w:pStyle w:val="ListParagraph"/>
        <w:numPr>
          <w:ilvl w:val="0"/>
          <w:numId w:val="11"/>
        </w:numPr>
        <w:spacing w:after="100" w:afterAutospacing="1" w:line="276" w:lineRule="auto"/>
        <w:jc w:val="both"/>
        <w:rPr>
          <w:rFonts w:asciiTheme="minorHAnsi" w:hAnsiTheme="minorHAnsi" w:cstheme="minorHAnsi"/>
          <w:szCs w:val="22"/>
        </w:rPr>
      </w:pPr>
      <w:r w:rsidRPr="00F7353A">
        <w:rPr>
          <w:rFonts w:asciiTheme="minorHAnsi" w:hAnsiTheme="minorHAnsi" w:cstheme="minorHAnsi"/>
          <w:szCs w:val="22"/>
        </w:rPr>
        <w:t xml:space="preserve">Connecting Kin </w:t>
      </w:r>
      <w:r w:rsidR="00391FE8">
        <w:rPr>
          <w:rFonts w:asciiTheme="minorHAnsi" w:hAnsiTheme="minorHAnsi" w:cstheme="minorHAnsi"/>
          <w:szCs w:val="22"/>
        </w:rPr>
        <w:t xml:space="preserve">(finding kin for children in care) </w:t>
      </w:r>
      <w:r w:rsidRPr="00F7353A">
        <w:rPr>
          <w:rFonts w:asciiTheme="minorHAnsi" w:hAnsiTheme="minorHAnsi" w:cstheme="minorHAnsi"/>
          <w:szCs w:val="22"/>
        </w:rPr>
        <w:t>(T210)</w:t>
      </w:r>
      <w:r w:rsidR="00391FE8">
        <w:rPr>
          <w:rFonts w:asciiTheme="minorHAnsi" w:hAnsiTheme="minorHAnsi" w:cstheme="minorHAnsi"/>
          <w:szCs w:val="22"/>
        </w:rPr>
        <w:t xml:space="preserve"> </w:t>
      </w:r>
    </w:p>
    <w:p w14:paraId="261ED2D9" w14:textId="7974CF2E" w:rsidR="00BA3001" w:rsidRPr="00F7353A" w:rsidRDefault="00BA3001" w:rsidP="00DE79B4">
      <w:pPr>
        <w:pStyle w:val="ListParagraph"/>
        <w:numPr>
          <w:ilvl w:val="0"/>
          <w:numId w:val="11"/>
        </w:numPr>
        <w:spacing w:before="100" w:beforeAutospacing="1" w:after="100" w:afterAutospacing="1" w:line="276" w:lineRule="auto"/>
        <w:jc w:val="both"/>
        <w:rPr>
          <w:rFonts w:asciiTheme="minorHAnsi" w:hAnsiTheme="minorHAnsi" w:cstheme="minorHAnsi"/>
          <w:szCs w:val="22"/>
        </w:rPr>
      </w:pPr>
      <w:r w:rsidRPr="00F7353A">
        <w:rPr>
          <w:rFonts w:asciiTheme="minorHAnsi" w:hAnsiTheme="minorHAnsi" w:cstheme="minorHAnsi"/>
          <w:szCs w:val="22"/>
        </w:rPr>
        <w:t xml:space="preserve">Equipping Kin </w:t>
      </w:r>
      <w:r w:rsidR="00391FE8">
        <w:rPr>
          <w:rFonts w:asciiTheme="minorHAnsi" w:hAnsiTheme="minorHAnsi" w:cstheme="minorHAnsi"/>
          <w:szCs w:val="22"/>
        </w:rPr>
        <w:t>(assessing and support prospective carers through kinship care assessment processes</w:t>
      </w:r>
      <w:r w:rsidRPr="00F7353A">
        <w:rPr>
          <w:rFonts w:asciiTheme="minorHAnsi" w:hAnsiTheme="minorHAnsi" w:cstheme="minorHAnsi"/>
          <w:szCs w:val="22"/>
        </w:rPr>
        <w:t>(T211)</w:t>
      </w:r>
    </w:p>
    <w:p w14:paraId="078BA1A2" w14:textId="6D0593E7" w:rsidR="00BA3001" w:rsidRPr="00F7353A" w:rsidRDefault="00BA3001" w:rsidP="00DE79B4">
      <w:pPr>
        <w:pStyle w:val="ListParagraph"/>
        <w:numPr>
          <w:ilvl w:val="0"/>
          <w:numId w:val="11"/>
        </w:numPr>
        <w:spacing w:before="100" w:beforeAutospacing="1" w:after="100" w:afterAutospacing="1" w:line="276" w:lineRule="auto"/>
        <w:jc w:val="both"/>
        <w:rPr>
          <w:rFonts w:asciiTheme="minorHAnsi" w:hAnsiTheme="minorHAnsi" w:cstheme="minorHAnsi"/>
          <w:szCs w:val="22"/>
        </w:rPr>
      </w:pPr>
      <w:r w:rsidRPr="00F7353A">
        <w:rPr>
          <w:rFonts w:asciiTheme="minorHAnsi" w:hAnsiTheme="minorHAnsi" w:cstheme="minorHAnsi"/>
          <w:szCs w:val="22"/>
        </w:rPr>
        <w:t xml:space="preserve">Supporting Kin </w:t>
      </w:r>
      <w:r w:rsidR="00391FE8">
        <w:rPr>
          <w:rFonts w:asciiTheme="minorHAnsi" w:hAnsiTheme="minorHAnsi" w:cstheme="minorHAnsi"/>
          <w:szCs w:val="22"/>
        </w:rPr>
        <w:t xml:space="preserve">(supporting kinship carers once they are approved) </w:t>
      </w:r>
      <w:r w:rsidRPr="00F7353A">
        <w:rPr>
          <w:rFonts w:asciiTheme="minorHAnsi" w:hAnsiTheme="minorHAnsi" w:cstheme="minorHAnsi"/>
          <w:szCs w:val="22"/>
        </w:rPr>
        <w:t>(T212).</w:t>
      </w:r>
    </w:p>
    <w:p w14:paraId="12C46C51" w14:textId="2E78AF35" w:rsidR="00BA3001" w:rsidRPr="00F7353A" w:rsidRDefault="00BA3001" w:rsidP="00DE79B4">
      <w:pPr>
        <w:pStyle w:val="ListParagraph"/>
        <w:numPr>
          <w:ilvl w:val="0"/>
          <w:numId w:val="11"/>
        </w:numPr>
        <w:spacing w:before="100" w:beforeAutospacing="1" w:after="100" w:afterAutospacing="1" w:line="276" w:lineRule="auto"/>
        <w:jc w:val="both"/>
        <w:rPr>
          <w:rFonts w:asciiTheme="minorHAnsi" w:hAnsiTheme="minorHAnsi" w:cstheme="minorHAnsi"/>
          <w:szCs w:val="22"/>
        </w:rPr>
      </w:pPr>
      <w:bookmarkStart w:id="1" w:name="_Hlk172889786"/>
      <w:r w:rsidRPr="00F7353A">
        <w:rPr>
          <w:rFonts w:asciiTheme="minorHAnsi" w:hAnsiTheme="minorHAnsi" w:cstheme="minorHAnsi"/>
          <w:szCs w:val="22"/>
        </w:rPr>
        <w:t xml:space="preserve">Foster Care Recruitment </w:t>
      </w:r>
      <w:r w:rsidR="00391FE8">
        <w:rPr>
          <w:rFonts w:asciiTheme="minorHAnsi" w:hAnsiTheme="minorHAnsi" w:cstheme="minorHAnsi"/>
          <w:szCs w:val="22"/>
        </w:rPr>
        <w:t xml:space="preserve">(active efforts to find new foster carers and complete their assessments and training) </w:t>
      </w:r>
      <w:r w:rsidRPr="00F7353A">
        <w:rPr>
          <w:rFonts w:asciiTheme="minorHAnsi" w:hAnsiTheme="minorHAnsi" w:cstheme="minorHAnsi"/>
          <w:szCs w:val="22"/>
        </w:rPr>
        <w:t>(T213)</w:t>
      </w:r>
    </w:p>
    <w:p w14:paraId="147C1634" w14:textId="1259334C" w:rsidR="00BA3001" w:rsidRPr="00F7353A" w:rsidRDefault="00BA3001" w:rsidP="00DE79B4">
      <w:pPr>
        <w:pStyle w:val="ListParagraph"/>
        <w:numPr>
          <w:ilvl w:val="0"/>
          <w:numId w:val="11"/>
        </w:numPr>
        <w:spacing w:before="100" w:beforeAutospacing="1" w:after="100" w:afterAutospacing="1" w:line="276" w:lineRule="auto"/>
        <w:jc w:val="both"/>
        <w:rPr>
          <w:rFonts w:asciiTheme="minorHAnsi" w:hAnsiTheme="minorHAnsi" w:cstheme="minorHAnsi"/>
          <w:szCs w:val="22"/>
        </w:rPr>
      </w:pPr>
      <w:r w:rsidRPr="00F7353A">
        <w:rPr>
          <w:rFonts w:asciiTheme="minorHAnsi" w:hAnsiTheme="minorHAnsi" w:cstheme="minorHAnsi"/>
          <w:szCs w:val="22"/>
        </w:rPr>
        <w:t xml:space="preserve">Supporting Foster Care </w:t>
      </w:r>
      <w:r w:rsidR="00391FE8">
        <w:rPr>
          <w:rFonts w:asciiTheme="minorHAnsi" w:hAnsiTheme="minorHAnsi" w:cstheme="minorHAnsi"/>
          <w:szCs w:val="22"/>
        </w:rPr>
        <w:t xml:space="preserve">(supporting foster carers once they are approved </w:t>
      </w:r>
      <w:r w:rsidRPr="00F7353A">
        <w:rPr>
          <w:rFonts w:asciiTheme="minorHAnsi" w:hAnsiTheme="minorHAnsi" w:cstheme="minorHAnsi"/>
          <w:szCs w:val="22"/>
        </w:rPr>
        <w:t>(T214)</w:t>
      </w:r>
    </w:p>
    <w:p w14:paraId="776C73E5" w14:textId="2546B432" w:rsidR="00BA3001" w:rsidRPr="00F7353A" w:rsidRDefault="00BA3001" w:rsidP="00DE79B4">
      <w:pPr>
        <w:pStyle w:val="ListParagraph"/>
        <w:numPr>
          <w:ilvl w:val="0"/>
          <w:numId w:val="11"/>
        </w:numPr>
        <w:spacing w:before="100" w:beforeAutospacing="1" w:after="0" w:line="276" w:lineRule="auto"/>
        <w:jc w:val="both"/>
        <w:rPr>
          <w:rFonts w:asciiTheme="minorHAnsi" w:hAnsiTheme="minorHAnsi" w:cstheme="minorHAnsi"/>
          <w:szCs w:val="22"/>
        </w:rPr>
      </w:pPr>
      <w:r w:rsidRPr="00F7353A">
        <w:rPr>
          <w:rFonts w:asciiTheme="minorHAnsi" w:hAnsiTheme="minorHAnsi" w:cstheme="minorHAnsi"/>
          <w:szCs w:val="22"/>
        </w:rPr>
        <w:t xml:space="preserve">Specialist Family </w:t>
      </w:r>
      <w:bookmarkEnd w:id="1"/>
      <w:r w:rsidRPr="00F7353A">
        <w:rPr>
          <w:rFonts w:asciiTheme="minorHAnsi" w:hAnsiTheme="minorHAnsi" w:cstheme="minorHAnsi"/>
          <w:szCs w:val="22"/>
        </w:rPr>
        <w:t xml:space="preserve">Based Care </w:t>
      </w:r>
      <w:r w:rsidR="00391FE8">
        <w:rPr>
          <w:rFonts w:asciiTheme="minorHAnsi" w:hAnsiTheme="minorHAnsi" w:cstheme="minorHAnsi"/>
          <w:szCs w:val="22"/>
        </w:rPr>
        <w:t xml:space="preserve">(service to be designed) </w:t>
      </w:r>
      <w:r w:rsidRPr="00F7353A">
        <w:rPr>
          <w:rFonts w:asciiTheme="minorHAnsi" w:hAnsiTheme="minorHAnsi" w:cstheme="minorHAnsi"/>
          <w:szCs w:val="22"/>
        </w:rPr>
        <w:t>(T215).</w:t>
      </w:r>
    </w:p>
    <w:p w14:paraId="002500BD" w14:textId="20D6549E" w:rsidR="005D5784" w:rsidRDefault="005D5784" w:rsidP="00DE79B4">
      <w:pPr>
        <w:jc w:val="both"/>
        <w:rPr>
          <w:rFonts w:asciiTheme="minorHAnsi" w:hAnsiTheme="minorHAnsi" w:cstheme="minorHAnsi"/>
          <w:szCs w:val="22"/>
        </w:rPr>
      </w:pPr>
      <w:r w:rsidRPr="005D5784">
        <w:rPr>
          <w:rFonts w:asciiTheme="minorHAnsi" w:hAnsiTheme="minorHAnsi" w:cstheme="minorHAnsi"/>
          <w:szCs w:val="22"/>
        </w:rPr>
        <w:t xml:space="preserve">The sixth service type is included to help explore professional models of </w:t>
      </w:r>
      <w:r w:rsidR="00DE79B4" w:rsidRPr="005D5784">
        <w:rPr>
          <w:rFonts w:asciiTheme="minorHAnsi" w:hAnsiTheme="minorHAnsi" w:cstheme="minorHAnsi"/>
          <w:szCs w:val="22"/>
        </w:rPr>
        <w:t>family-based</w:t>
      </w:r>
      <w:r w:rsidRPr="005D5784">
        <w:rPr>
          <w:rFonts w:asciiTheme="minorHAnsi" w:hAnsiTheme="minorHAnsi" w:cstheme="minorHAnsi"/>
          <w:szCs w:val="22"/>
        </w:rPr>
        <w:t xml:space="preserve"> care (not subject to this process and will commence as part of the Queensland Government’s $27 million commitment to pilot professional foster care).</w:t>
      </w:r>
    </w:p>
    <w:p w14:paraId="57EAF743" w14:textId="77777777" w:rsidR="002E79B2" w:rsidRDefault="002E79B2" w:rsidP="00DE79B4">
      <w:pPr>
        <w:jc w:val="both"/>
        <w:sectPr w:rsidR="002E79B2" w:rsidSect="002E79B2">
          <w:headerReference w:type="default" r:id="rId7"/>
          <w:footerReference w:type="default" r:id="rId8"/>
          <w:headerReference w:type="first" r:id="rId9"/>
          <w:footerReference w:type="first" r:id="rId10"/>
          <w:pgSz w:w="11906" w:h="16838" w:code="9"/>
          <w:pgMar w:top="1843" w:right="1133" w:bottom="1418" w:left="1134" w:header="709" w:footer="709" w:gutter="0"/>
          <w:cols w:space="709"/>
          <w:titlePg/>
          <w:docGrid w:linePitch="360"/>
        </w:sectPr>
      </w:pPr>
    </w:p>
    <w:p w14:paraId="0C0E9058" w14:textId="77777777" w:rsidR="002E79B2" w:rsidRPr="00F7353A" w:rsidRDefault="002E79B2" w:rsidP="00DE79B4">
      <w:pPr>
        <w:jc w:val="both"/>
      </w:pPr>
    </w:p>
    <w:p w14:paraId="66C5D158" w14:textId="77777777" w:rsidR="000F73A0" w:rsidRPr="000F73A0" w:rsidRDefault="000F73A0" w:rsidP="00DE79B4">
      <w:pPr>
        <w:pStyle w:val="Heading5"/>
        <w:jc w:val="both"/>
        <w:rPr>
          <w:rFonts w:asciiTheme="minorHAnsi" w:hAnsiTheme="minorHAnsi" w:cstheme="minorHAnsi"/>
          <w:b/>
          <w:bCs/>
          <w:sz w:val="24"/>
        </w:rPr>
      </w:pPr>
      <w:r w:rsidRPr="000F73A0">
        <w:rPr>
          <w:rFonts w:asciiTheme="minorHAnsi" w:hAnsiTheme="minorHAnsi" w:cstheme="minorHAnsi"/>
          <w:b/>
          <w:bCs/>
          <w:sz w:val="24"/>
        </w:rPr>
        <w:lastRenderedPageBreak/>
        <w:t>How will this become a better care system for children and Carers?</w:t>
      </w:r>
    </w:p>
    <w:p w14:paraId="477F7A6C" w14:textId="5F38296A" w:rsidR="00BC2C2C" w:rsidRPr="003B5438" w:rsidRDefault="00B852C3" w:rsidP="00DE79B4">
      <w:pPr>
        <w:pStyle w:val="Heading5"/>
        <w:jc w:val="both"/>
        <w:rPr>
          <w:rFonts w:asciiTheme="minorHAnsi" w:hAnsiTheme="minorHAnsi" w:cstheme="minorHAnsi"/>
          <w:szCs w:val="22"/>
        </w:rPr>
      </w:pPr>
      <w:r>
        <w:rPr>
          <w:rFonts w:asciiTheme="minorHAnsi" w:eastAsia="Times New Roman" w:hAnsiTheme="minorHAnsi" w:cstheme="minorHAnsi"/>
          <w:color w:val="auto"/>
          <w:szCs w:val="22"/>
        </w:rPr>
        <w:t>The benefits of t</w:t>
      </w:r>
      <w:r w:rsidR="00775E43">
        <w:rPr>
          <w:rFonts w:asciiTheme="minorHAnsi" w:eastAsia="Times New Roman" w:hAnsiTheme="minorHAnsi" w:cstheme="minorHAnsi"/>
          <w:color w:val="auto"/>
          <w:szCs w:val="22"/>
        </w:rPr>
        <w:t xml:space="preserve">ransitioning current Family Based Care services over to new service </w:t>
      </w:r>
      <w:r w:rsidR="00A070BC">
        <w:rPr>
          <w:rFonts w:asciiTheme="minorHAnsi" w:eastAsia="Times New Roman" w:hAnsiTheme="minorHAnsi" w:cstheme="minorHAnsi"/>
          <w:color w:val="auto"/>
          <w:szCs w:val="22"/>
        </w:rPr>
        <w:t>models</w:t>
      </w:r>
      <w:r>
        <w:rPr>
          <w:rFonts w:asciiTheme="minorHAnsi" w:eastAsia="Times New Roman" w:hAnsiTheme="minorHAnsi" w:cstheme="minorHAnsi"/>
          <w:color w:val="auto"/>
          <w:szCs w:val="22"/>
        </w:rPr>
        <w:t xml:space="preserve"> is that it will</w:t>
      </w:r>
      <w:r w:rsidR="00775E43">
        <w:rPr>
          <w:rFonts w:asciiTheme="minorHAnsi" w:eastAsia="Times New Roman" w:hAnsiTheme="minorHAnsi" w:cstheme="minorHAnsi"/>
          <w:color w:val="auto"/>
          <w:szCs w:val="22"/>
        </w:rPr>
        <w:t xml:space="preserve"> </w:t>
      </w:r>
      <w:r w:rsidR="00BC2C2C" w:rsidRPr="00B852C3">
        <w:rPr>
          <w:rFonts w:asciiTheme="minorHAnsi" w:eastAsia="Times New Roman" w:hAnsiTheme="minorHAnsi" w:cstheme="minorHAnsi"/>
          <w:color w:val="auto"/>
          <w:szCs w:val="22"/>
        </w:rPr>
        <w:t>better:</w:t>
      </w:r>
    </w:p>
    <w:p w14:paraId="00885F0C" w14:textId="77777777" w:rsidR="00BC2C2C" w:rsidRPr="003B5438" w:rsidRDefault="00BC2C2C" w:rsidP="00DE79B4">
      <w:pPr>
        <w:pStyle w:val="ListNumber"/>
        <w:numPr>
          <w:ilvl w:val="0"/>
          <w:numId w:val="6"/>
        </w:numPr>
        <w:tabs>
          <w:tab w:val="left" w:pos="720"/>
        </w:tabs>
        <w:ind w:left="567"/>
        <w:jc w:val="both"/>
        <w:rPr>
          <w:rFonts w:asciiTheme="minorHAnsi" w:hAnsiTheme="minorHAnsi" w:cstheme="minorHAnsi"/>
          <w:szCs w:val="22"/>
        </w:rPr>
      </w:pPr>
      <w:r w:rsidRPr="003B5438">
        <w:rPr>
          <w:rFonts w:asciiTheme="minorHAnsi" w:hAnsiTheme="minorHAnsi" w:cstheme="minorHAnsi"/>
          <w:szCs w:val="22"/>
        </w:rPr>
        <w:t xml:space="preserve">support the activities of finding and assessing foster and kinship carers </w:t>
      </w:r>
    </w:p>
    <w:p w14:paraId="0AB312B9" w14:textId="27F6BACD" w:rsidR="00BC2C2C" w:rsidRPr="003B5438" w:rsidRDefault="00BC2C2C" w:rsidP="00DE79B4">
      <w:pPr>
        <w:pStyle w:val="ListNumber"/>
        <w:numPr>
          <w:ilvl w:val="0"/>
          <w:numId w:val="6"/>
        </w:numPr>
        <w:tabs>
          <w:tab w:val="left" w:pos="720"/>
        </w:tabs>
        <w:ind w:left="567"/>
        <w:jc w:val="both"/>
        <w:rPr>
          <w:rFonts w:asciiTheme="minorHAnsi" w:hAnsiTheme="minorHAnsi" w:cstheme="minorHAnsi"/>
          <w:szCs w:val="22"/>
        </w:rPr>
      </w:pPr>
      <w:r w:rsidRPr="003B5438">
        <w:rPr>
          <w:rFonts w:asciiTheme="minorHAnsi" w:hAnsiTheme="minorHAnsi" w:cstheme="minorHAnsi"/>
          <w:szCs w:val="22"/>
        </w:rPr>
        <w:t>respond to the changing needs of carer households</w:t>
      </w:r>
      <w:r w:rsidR="00B852C3">
        <w:rPr>
          <w:rFonts w:asciiTheme="minorHAnsi" w:hAnsiTheme="minorHAnsi" w:cstheme="minorHAnsi"/>
          <w:szCs w:val="22"/>
        </w:rPr>
        <w:t>; and</w:t>
      </w:r>
    </w:p>
    <w:p w14:paraId="12E20200" w14:textId="77777777" w:rsidR="00BC2C2C" w:rsidRDefault="00BC2C2C" w:rsidP="00DE79B4">
      <w:pPr>
        <w:pStyle w:val="ListNumber"/>
        <w:numPr>
          <w:ilvl w:val="0"/>
          <w:numId w:val="6"/>
        </w:numPr>
        <w:tabs>
          <w:tab w:val="left" w:pos="720"/>
        </w:tabs>
        <w:ind w:left="567"/>
        <w:jc w:val="both"/>
        <w:rPr>
          <w:rFonts w:asciiTheme="minorHAnsi" w:hAnsiTheme="minorHAnsi" w:cstheme="minorHAnsi"/>
          <w:szCs w:val="22"/>
        </w:rPr>
      </w:pPr>
      <w:r w:rsidRPr="003B5438">
        <w:rPr>
          <w:rFonts w:asciiTheme="minorHAnsi" w:hAnsiTheme="minorHAnsi" w:cstheme="minorHAnsi"/>
          <w:szCs w:val="22"/>
        </w:rPr>
        <w:t>support the costs of delivering care.</w:t>
      </w:r>
    </w:p>
    <w:p w14:paraId="5ED7746A" w14:textId="77777777" w:rsidR="00DE79B4" w:rsidRDefault="00DE79B4" w:rsidP="00DE79B4">
      <w:pPr>
        <w:pStyle w:val="Heading5"/>
        <w:jc w:val="both"/>
        <w:rPr>
          <w:rFonts w:asciiTheme="minorHAnsi" w:hAnsiTheme="minorHAnsi"/>
          <w:b/>
          <w:bCs/>
          <w:sz w:val="24"/>
        </w:rPr>
      </w:pPr>
    </w:p>
    <w:p w14:paraId="62B7E2D2" w14:textId="6CCF114C" w:rsidR="00E3691A" w:rsidRPr="003B5438" w:rsidRDefault="00E3691A" w:rsidP="00DE79B4">
      <w:pPr>
        <w:pStyle w:val="Heading5"/>
        <w:jc w:val="both"/>
        <w:rPr>
          <w:rFonts w:asciiTheme="minorHAnsi" w:hAnsiTheme="minorHAnsi"/>
          <w:b/>
          <w:bCs/>
          <w:sz w:val="24"/>
        </w:rPr>
      </w:pPr>
      <w:r w:rsidRPr="003B5438">
        <w:rPr>
          <w:rFonts w:asciiTheme="minorHAnsi" w:hAnsiTheme="minorHAnsi"/>
          <w:b/>
          <w:bCs/>
          <w:sz w:val="24"/>
        </w:rPr>
        <w:t xml:space="preserve">What are the reasons for the new service types </w:t>
      </w:r>
      <w:r>
        <w:rPr>
          <w:rFonts w:asciiTheme="minorHAnsi" w:hAnsiTheme="minorHAnsi"/>
          <w:b/>
          <w:bCs/>
          <w:sz w:val="24"/>
        </w:rPr>
        <w:t>within</w:t>
      </w:r>
      <w:r w:rsidRPr="003B5438">
        <w:rPr>
          <w:rFonts w:asciiTheme="minorHAnsi" w:hAnsiTheme="minorHAnsi"/>
          <w:b/>
          <w:bCs/>
          <w:sz w:val="24"/>
        </w:rPr>
        <w:t xml:space="preserve"> the </w:t>
      </w:r>
      <w:r>
        <w:rPr>
          <w:rFonts w:asciiTheme="minorHAnsi" w:hAnsiTheme="minorHAnsi"/>
          <w:b/>
          <w:bCs/>
          <w:sz w:val="24"/>
        </w:rPr>
        <w:t xml:space="preserve">new investment </w:t>
      </w:r>
      <w:r w:rsidRPr="003B5438">
        <w:rPr>
          <w:rFonts w:asciiTheme="minorHAnsi" w:hAnsiTheme="minorHAnsi"/>
          <w:b/>
          <w:bCs/>
          <w:sz w:val="24"/>
        </w:rPr>
        <w:t xml:space="preserve">specification? </w:t>
      </w:r>
    </w:p>
    <w:p w14:paraId="6658A8A6" w14:textId="1870C1CB" w:rsidR="00E3691A" w:rsidRPr="003B5438" w:rsidRDefault="00E3691A" w:rsidP="00DE79B4">
      <w:pPr>
        <w:pStyle w:val="ListNumber"/>
        <w:numPr>
          <w:ilvl w:val="0"/>
          <w:numId w:val="0"/>
        </w:numPr>
        <w:tabs>
          <w:tab w:val="left" w:pos="720"/>
        </w:tabs>
        <w:jc w:val="both"/>
        <w:rPr>
          <w:rFonts w:asciiTheme="minorHAnsi" w:hAnsiTheme="minorHAnsi" w:cstheme="minorHAnsi"/>
          <w:szCs w:val="22"/>
        </w:rPr>
      </w:pPr>
      <w:r w:rsidRPr="003B5438">
        <w:rPr>
          <w:rFonts w:asciiTheme="minorHAnsi" w:hAnsiTheme="minorHAnsi" w:cstheme="minorHAnsi"/>
          <w:szCs w:val="22"/>
        </w:rPr>
        <w:t xml:space="preserve">For </w:t>
      </w:r>
      <w:r w:rsidRPr="003B5438">
        <w:rPr>
          <w:rFonts w:asciiTheme="minorHAnsi" w:hAnsiTheme="minorHAnsi" w:cstheme="minorHAnsi"/>
          <w:b/>
          <w:bCs/>
          <w:szCs w:val="22"/>
        </w:rPr>
        <w:t>carers and the sector</w:t>
      </w:r>
      <w:r w:rsidRPr="003B5438">
        <w:rPr>
          <w:rFonts w:asciiTheme="minorHAnsi" w:hAnsiTheme="minorHAnsi" w:cstheme="minorHAnsi"/>
          <w:szCs w:val="22"/>
        </w:rPr>
        <w:t xml:space="preserve">, </w:t>
      </w:r>
      <w:r>
        <w:rPr>
          <w:rFonts w:asciiTheme="minorHAnsi" w:hAnsiTheme="minorHAnsi" w:cstheme="minorHAnsi"/>
          <w:szCs w:val="22"/>
        </w:rPr>
        <w:t>t</w:t>
      </w:r>
      <w:r w:rsidRPr="003B5438">
        <w:rPr>
          <w:rFonts w:asciiTheme="minorHAnsi" w:hAnsiTheme="minorHAnsi" w:cstheme="minorHAnsi"/>
          <w:szCs w:val="22"/>
        </w:rPr>
        <w:t>he main reasons for creating the new service types are to:</w:t>
      </w:r>
    </w:p>
    <w:p w14:paraId="77086A68" w14:textId="77777777" w:rsidR="00755EB8" w:rsidRPr="003B5438" w:rsidRDefault="00755EB8" w:rsidP="00DE79B4">
      <w:pPr>
        <w:pStyle w:val="ListNumber"/>
        <w:numPr>
          <w:ilvl w:val="0"/>
          <w:numId w:val="12"/>
        </w:numPr>
        <w:tabs>
          <w:tab w:val="left" w:pos="720"/>
        </w:tabs>
        <w:ind w:left="567" w:right="567"/>
        <w:jc w:val="both"/>
        <w:rPr>
          <w:rFonts w:asciiTheme="minorHAnsi" w:hAnsiTheme="minorHAnsi" w:cstheme="minorHAnsi"/>
          <w:szCs w:val="22"/>
        </w:rPr>
      </w:pPr>
      <w:r w:rsidRPr="003B5438">
        <w:rPr>
          <w:rFonts w:asciiTheme="minorHAnsi" w:hAnsiTheme="minorHAnsi" w:cstheme="minorHAnsi"/>
          <w:szCs w:val="22"/>
        </w:rPr>
        <w:t>improve carer recruitment by targeting and coordinating investment</w:t>
      </w:r>
    </w:p>
    <w:p w14:paraId="18E707CD" w14:textId="77777777" w:rsidR="00755EB8" w:rsidRPr="003B5438" w:rsidRDefault="00755EB8" w:rsidP="00DE79B4">
      <w:pPr>
        <w:pStyle w:val="ListNumber"/>
        <w:numPr>
          <w:ilvl w:val="0"/>
          <w:numId w:val="12"/>
        </w:numPr>
        <w:tabs>
          <w:tab w:val="left" w:pos="720"/>
        </w:tabs>
        <w:ind w:left="567" w:right="567"/>
        <w:jc w:val="both"/>
        <w:rPr>
          <w:rFonts w:asciiTheme="minorHAnsi" w:hAnsiTheme="minorHAnsi" w:cstheme="minorHAnsi"/>
          <w:szCs w:val="22"/>
        </w:rPr>
      </w:pPr>
      <w:r w:rsidRPr="003B5438">
        <w:rPr>
          <w:rFonts w:asciiTheme="minorHAnsi" w:hAnsiTheme="minorHAnsi" w:cstheme="minorHAnsi"/>
          <w:szCs w:val="22"/>
        </w:rPr>
        <w:t>support carer retention rates by providing improved access to support options through the inclusion of a brokerage amount</w:t>
      </w:r>
    </w:p>
    <w:p w14:paraId="72230C3A" w14:textId="77777777" w:rsidR="00755EB8" w:rsidRPr="003B5438" w:rsidRDefault="00755EB8" w:rsidP="00DE79B4">
      <w:pPr>
        <w:pStyle w:val="ListNumber"/>
        <w:numPr>
          <w:ilvl w:val="0"/>
          <w:numId w:val="12"/>
        </w:numPr>
        <w:tabs>
          <w:tab w:val="left" w:pos="720"/>
        </w:tabs>
        <w:ind w:left="567" w:right="567"/>
        <w:jc w:val="both"/>
        <w:rPr>
          <w:rFonts w:asciiTheme="minorHAnsi" w:hAnsiTheme="minorHAnsi" w:cstheme="minorHAnsi"/>
          <w:szCs w:val="22"/>
        </w:rPr>
      </w:pPr>
      <w:r w:rsidRPr="003B5438">
        <w:rPr>
          <w:rFonts w:asciiTheme="minorHAnsi" w:hAnsiTheme="minorHAnsi" w:cstheme="minorHAnsi"/>
          <w:szCs w:val="22"/>
        </w:rPr>
        <w:t>create greater flexibility in how services are delivered, particularly for Aboriginal and Torres Strait Islander Community Controlled Organisations and Indigenous Businesses that may wish to provide some, but not all, functions to meet the needs of their communities (for example, by providing services that link and support kin only)</w:t>
      </w:r>
      <w:r>
        <w:rPr>
          <w:rFonts w:asciiTheme="minorHAnsi" w:hAnsiTheme="minorHAnsi" w:cstheme="minorHAnsi"/>
          <w:szCs w:val="22"/>
        </w:rPr>
        <w:t>; and</w:t>
      </w:r>
    </w:p>
    <w:p w14:paraId="4598F538" w14:textId="77777777" w:rsidR="00755EB8" w:rsidRPr="003B5438" w:rsidRDefault="00755EB8" w:rsidP="00DE79B4">
      <w:pPr>
        <w:pStyle w:val="ListNumber"/>
        <w:numPr>
          <w:ilvl w:val="0"/>
          <w:numId w:val="12"/>
        </w:numPr>
        <w:tabs>
          <w:tab w:val="left" w:pos="720"/>
        </w:tabs>
        <w:ind w:left="567" w:right="567"/>
        <w:jc w:val="both"/>
        <w:rPr>
          <w:rFonts w:asciiTheme="minorHAnsi" w:hAnsiTheme="minorHAnsi" w:cstheme="minorHAnsi"/>
          <w:szCs w:val="22"/>
        </w:rPr>
      </w:pPr>
      <w:r w:rsidRPr="003B5438">
        <w:rPr>
          <w:rFonts w:asciiTheme="minorHAnsi" w:hAnsiTheme="minorHAnsi" w:cstheme="minorHAnsi"/>
          <w:szCs w:val="22"/>
        </w:rPr>
        <w:t xml:space="preserve">address issues with existing service models that are contributing to the increasing number of children and young people in residential care. </w:t>
      </w:r>
    </w:p>
    <w:p w14:paraId="4BF00BA0" w14:textId="77777777" w:rsidR="00DE79B4" w:rsidRDefault="00DE79B4" w:rsidP="00DE79B4">
      <w:pPr>
        <w:pStyle w:val="Heading5"/>
        <w:jc w:val="both"/>
        <w:rPr>
          <w:rFonts w:asciiTheme="minorHAnsi" w:hAnsiTheme="minorHAnsi"/>
          <w:b/>
          <w:bCs/>
          <w:sz w:val="24"/>
        </w:rPr>
      </w:pPr>
    </w:p>
    <w:p w14:paraId="4A611D09" w14:textId="0A99DE41" w:rsidR="00775E43" w:rsidRPr="003B5438" w:rsidRDefault="00775E43" w:rsidP="00DE79B4">
      <w:pPr>
        <w:pStyle w:val="Heading5"/>
        <w:jc w:val="both"/>
        <w:rPr>
          <w:rFonts w:asciiTheme="minorHAnsi" w:hAnsiTheme="minorHAnsi"/>
          <w:b/>
          <w:bCs/>
          <w:sz w:val="24"/>
        </w:rPr>
      </w:pPr>
      <w:r w:rsidRPr="003B5438">
        <w:rPr>
          <w:rFonts w:asciiTheme="minorHAnsi" w:hAnsiTheme="minorHAnsi"/>
          <w:b/>
          <w:bCs/>
          <w:sz w:val="24"/>
        </w:rPr>
        <w:t>What is the process of transition</w:t>
      </w:r>
      <w:r w:rsidR="00B852C3">
        <w:rPr>
          <w:rFonts w:asciiTheme="minorHAnsi" w:hAnsiTheme="minorHAnsi"/>
          <w:b/>
          <w:bCs/>
          <w:sz w:val="24"/>
        </w:rPr>
        <w:t>ing</w:t>
      </w:r>
      <w:r w:rsidRPr="003B5438">
        <w:rPr>
          <w:rFonts w:asciiTheme="minorHAnsi" w:hAnsiTheme="minorHAnsi"/>
          <w:b/>
          <w:bCs/>
          <w:sz w:val="24"/>
        </w:rPr>
        <w:t xml:space="preserve"> to the new service types?</w:t>
      </w:r>
    </w:p>
    <w:p w14:paraId="6B85C3B3" w14:textId="122A066C" w:rsidR="00E3691A" w:rsidRPr="003B5438" w:rsidRDefault="00F83104" w:rsidP="00DE79B4">
      <w:pPr>
        <w:pStyle w:val="ListNumber"/>
        <w:numPr>
          <w:ilvl w:val="0"/>
          <w:numId w:val="0"/>
        </w:numPr>
        <w:tabs>
          <w:tab w:val="left" w:pos="142"/>
        </w:tabs>
        <w:jc w:val="both"/>
        <w:rPr>
          <w:rFonts w:asciiTheme="minorHAnsi" w:hAnsiTheme="minorHAnsi" w:cstheme="minorHAnsi"/>
          <w:szCs w:val="22"/>
        </w:rPr>
      </w:pPr>
      <w:r w:rsidRPr="00F83104">
        <w:rPr>
          <w:rFonts w:asciiTheme="minorHAnsi" w:hAnsiTheme="minorHAnsi" w:cstheme="minorHAnsi"/>
          <w:szCs w:val="22"/>
        </w:rPr>
        <w:t xml:space="preserve">From 1 July 2025 and over the next three financial years, regions will work to fully transition all </w:t>
      </w:r>
      <w:r w:rsidR="00DE79B4" w:rsidRPr="00F83104">
        <w:rPr>
          <w:rFonts w:asciiTheme="minorHAnsi" w:hAnsiTheme="minorHAnsi" w:cstheme="minorHAnsi"/>
          <w:szCs w:val="22"/>
        </w:rPr>
        <w:t>family-based</w:t>
      </w:r>
      <w:r w:rsidRPr="00F83104">
        <w:rPr>
          <w:rFonts w:asciiTheme="minorHAnsi" w:hAnsiTheme="minorHAnsi" w:cstheme="minorHAnsi"/>
          <w:szCs w:val="22"/>
        </w:rPr>
        <w:t xml:space="preserve"> care services to the new </w:t>
      </w:r>
      <w:r>
        <w:rPr>
          <w:rFonts w:asciiTheme="minorHAnsi" w:hAnsiTheme="minorHAnsi" w:cstheme="minorHAnsi"/>
          <w:szCs w:val="22"/>
        </w:rPr>
        <w:t>service models</w:t>
      </w:r>
      <w:r w:rsidRPr="00F83104">
        <w:rPr>
          <w:rFonts w:asciiTheme="minorHAnsi" w:hAnsiTheme="minorHAnsi" w:cstheme="minorHAnsi"/>
          <w:szCs w:val="22"/>
        </w:rPr>
        <w:t xml:space="preserve"> by 30 June 2028.</w:t>
      </w:r>
      <w:r>
        <w:rPr>
          <w:rFonts w:asciiTheme="minorHAnsi" w:hAnsiTheme="minorHAnsi" w:cstheme="minorHAnsi"/>
          <w:szCs w:val="22"/>
        </w:rPr>
        <w:t xml:space="preserve"> </w:t>
      </w:r>
      <w:r w:rsidR="00E3691A" w:rsidRPr="003B5438">
        <w:rPr>
          <w:rFonts w:asciiTheme="minorHAnsi" w:hAnsiTheme="minorHAnsi" w:cstheme="minorHAnsi"/>
          <w:szCs w:val="22"/>
        </w:rPr>
        <w:t>The three phases will support a staged approach and allow for sector readiness, and learnings to revise and enhance transition planning</w:t>
      </w:r>
      <w:r w:rsidR="00E3691A">
        <w:rPr>
          <w:rFonts w:asciiTheme="minorHAnsi" w:hAnsiTheme="minorHAnsi" w:cstheme="minorHAnsi"/>
          <w:szCs w:val="22"/>
        </w:rPr>
        <w:t>.</w:t>
      </w:r>
    </w:p>
    <w:p w14:paraId="4912A362" w14:textId="77777777" w:rsidR="00B852C3" w:rsidRPr="00F7353A" w:rsidRDefault="00B852C3" w:rsidP="00DE79B4">
      <w:pPr>
        <w:pStyle w:val="ListNumber"/>
        <w:numPr>
          <w:ilvl w:val="0"/>
          <w:numId w:val="14"/>
        </w:numPr>
        <w:ind w:left="567" w:right="567" w:hanging="426"/>
        <w:jc w:val="both"/>
        <w:rPr>
          <w:rFonts w:asciiTheme="minorHAnsi" w:hAnsiTheme="minorHAnsi" w:cstheme="minorHAnsi"/>
          <w:szCs w:val="22"/>
        </w:rPr>
      </w:pPr>
      <w:bookmarkStart w:id="2" w:name="_Hlk193883173"/>
      <w:bookmarkStart w:id="3" w:name="_Hlk193883208"/>
      <w:bookmarkStart w:id="4" w:name="_Hlk188618956"/>
      <w:bookmarkStart w:id="5" w:name="_Hlk185513903"/>
      <w:r w:rsidRPr="00F7353A">
        <w:rPr>
          <w:rFonts w:asciiTheme="minorHAnsi" w:hAnsiTheme="minorHAnsi" w:cstheme="minorHAnsi"/>
          <w:b/>
          <w:bCs/>
          <w:szCs w:val="22"/>
        </w:rPr>
        <w:t>Phase 1 (Market Sounding EOI)</w:t>
      </w:r>
      <w:r w:rsidRPr="00F7353A">
        <w:rPr>
          <w:rFonts w:asciiTheme="minorHAnsi" w:hAnsiTheme="minorHAnsi" w:cstheme="minorHAnsi"/>
          <w:szCs w:val="22"/>
        </w:rPr>
        <w:t xml:space="preserve">: Market sounding work, aimed at gathering market interest and coverage prior to finalising transition plans will occur early in 2025 with a statewide EOI process. Market interest across the 5 service types will be mapped, identifying where there are healthy markets and where additional work may be required for limited markets. </w:t>
      </w:r>
    </w:p>
    <w:p w14:paraId="6B12B8F2" w14:textId="5A26EB8A" w:rsidR="00B852C3" w:rsidRPr="00F7353A" w:rsidRDefault="00B852C3" w:rsidP="00DE79B4">
      <w:pPr>
        <w:numPr>
          <w:ilvl w:val="0"/>
          <w:numId w:val="10"/>
        </w:numPr>
        <w:spacing w:after="160" w:line="252" w:lineRule="auto"/>
        <w:ind w:left="567" w:right="567" w:hanging="426"/>
        <w:jc w:val="both"/>
        <w:rPr>
          <w:rFonts w:asciiTheme="minorHAnsi" w:hAnsiTheme="minorHAnsi" w:cstheme="minorHAnsi"/>
          <w:szCs w:val="22"/>
        </w:rPr>
      </w:pPr>
      <w:bookmarkStart w:id="6" w:name="_Hlk193883188"/>
      <w:bookmarkEnd w:id="2"/>
      <w:r w:rsidRPr="00F7353A">
        <w:rPr>
          <w:rFonts w:asciiTheme="minorHAnsi" w:hAnsiTheme="minorHAnsi" w:cstheme="minorHAnsi"/>
          <w:b/>
          <w:bCs/>
          <w:szCs w:val="22"/>
        </w:rPr>
        <w:t>Phase 2 (Program Level)</w:t>
      </w:r>
      <w:r w:rsidRPr="00F7353A">
        <w:rPr>
          <w:rFonts w:asciiTheme="minorHAnsi" w:hAnsiTheme="minorHAnsi" w:cstheme="minorHAnsi"/>
          <w:szCs w:val="22"/>
        </w:rPr>
        <w:t>: Realignment of new and existing service providers to deliver the new F</w:t>
      </w:r>
      <w:r w:rsidR="00825ECB">
        <w:rPr>
          <w:rFonts w:asciiTheme="minorHAnsi" w:hAnsiTheme="minorHAnsi" w:cstheme="minorHAnsi"/>
          <w:szCs w:val="22"/>
        </w:rPr>
        <w:t xml:space="preserve">amily </w:t>
      </w:r>
      <w:r w:rsidRPr="00F7353A">
        <w:rPr>
          <w:rFonts w:asciiTheme="minorHAnsi" w:hAnsiTheme="minorHAnsi" w:cstheme="minorHAnsi"/>
          <w:szCs w:val="22"/>
        </w:rPr>
        <w:t>B</w:t>
      </w:r>
      <w:r w:rsidR="00825ECB">
        <w:rPr>
          <w:rFonts w:asciiTheme="minorHAnsi" w:hAnsiTheme="minorHAnsi" w:cstheme="minorHAnsi"/>
          <w:szCs w:val="22"/>
        </w:rPr>
        <w:t xml:space="preserve">ased </w:t>
      </w:r>
      <w:r w:rsidRPr="00F7353A">
        <w:rPr>
          <w:rFonts w:asciiTheme="minorHAnsi" w:hAnsiTheme="minorHAnsi" w:cstheme="minorHAnsi"/>
          <w:szCs w:val="22"/>
        </w:rPr>
        <w:t>C</w:t>
      </w:r>
      <w:r w:rsidR="00825ECB">
        <w:rPr>
          <w:rFonts w:asciiTheme="minorHAnsi" w:hAnsiTheme="minorHAnsi" w:cstheme="minorHAnsi"/>
          <w:szCs w:val="22"/>
        </w:rPr>
        <w:t>are</w:t>
      </w:r>
      <w:r w:rsidRPr="00F7353A">
        <w:rPr>
          <w:rFonts w:asciiTheme="minorHAnsi" w:hAnsiTheme="minorHAnsi" w:cstheme="minorHAnsi"/>
          <w:szCs w:val="22"/>
        </w:rPr>
        <w:t xml:space="preserve"> service types, focusing on increasing carer numbers. This phase will focus on implementing region-wide Foster Care Recruitment service/s (T213) and establishing kinship services as a different function under a new kinship care program (T210, T211 and T212) with initial focus on increasing investment and coverage to A</w:t>
      </w:r>
      <w:r w:rsidR="00825ECB">
        <w:rPr>
          <w:rFonts w:asciiTheme="minorHAnsi" w:hAnsiTheme="minorHAnsi" w:cstheme="minorHAnsi"/>
          <w:szCs w:val="22"/>
        </w:rPr>
        <w:t xml:space="preserve">boriginal and </w:t>
      </w:r>
      <w:r w:rsidRPr="00F7353A">
        <w:rPr>
          <w:rFonts w:asciiTheme="minorHAnsi" w:hAnsiTheme="minorHAnsi" w:cstheme="minorHAnsi"/>
          <w:szCs w:val="22"/>
        </w:rPr>
        <w:t>T</w:t>
      </w:r>
      <w:r w:rsidR="00825ECB">
        <w:rPr>
          <w:rFonts w:asciiTheme="minorHAnsi" w:hAnsiTheme="minorHAnsi" w:cstheme="minorHAnsi"/>
          <w:szCs w:val="22"/>
        </w:rPr>
        <w:t xml:space="preserve">orres </w:t>
      </w:r>
      <w:r w:rsidRPr="00F7353A">
        <w:rPr>
          <w:rFonts w:asciiTheme="minorHAnsi" w:hAnsiTheme="minorHAnsi" w:cstheme="minorHAnsi"/>
          <w:szCs w:val="22"/>
        </w:rPr>
        <w:t>S</w:t>
      </w:r>
      <w:r w:rsidR="00825ECB">
        <w:rPr>
          <w:rFonts w:asciiTheme="minorHAnsi" w:hAnsiTheme="minorHAnsi" w:cstheme="minorHAnsi"/>
          <w:szCs w:val="22"/>
        </w:rPr>
        <w:t xml:space="preserve">trait </w:t>
      </w:r>
      <w:r w:rsidRPr="00F7353A">
        <w:rPr>
          <w:rFonts w:asciiTheme="minorHAnsi" w:hAnsiTheme="minorHAnsi" w:cstheme="minorHAnsi"/>
          <w:szCs w:val="22"/>
        </w:rPr>
        <w:t>I</w:t>
      </w:r>
      <w:r w:rsidR="00825ECB">
        <w:rPr>
          <w:rFonts w:asciiTheme="minorHAnsi" w:hAnsiTheme="minorHAnsi" w:cstheme="minorHAnsi"/>
          <w:szCs w:val="22"/>
        </w:rPr>
        <w:t xml:space="preserve">slander </w:t>
      </w:r>
      <w:r w:rsidRPr="00F7353A">
        <w:rPr>
          <w:rFonts w:asciiTheme="minorHAnsi" w:hAnsiTheme="minorHAnsi" w:cstheme="minorHAnsi"/>
          <w:szCs w:val="22"/>
        </w:rPr>
        <w:t>C</w:t>
      </w:r>
      <w:r w:rsidR="00825ECB">
        <w:rPr>
          <w:rFonts w:asciiTheme="minorHAnsi" w:hAnsiTheme="minorHAnsi" w:cstheme="minorHAnsi"/>
          <w:szCs w:val="22"/>
        </w:rPr>
        <w:t xml:space="preserve">ommunity </w:t>
      </w:r>
      <w:r w:rsidRPr="00F7353A">
        <w:rPr>
          <w:rFonts w:asciiTheme="minorHAnsi" w:hAnsiTheme="minorHAnsi" w:cstheme="minorHAnsi"/>
          <w:szCs w:val="22"/>
        </w:rPr>
        <w:t>C</w:t>
      </w:r>
      <w:r w:rsidR="00825ECB">
        <w:rPr>
          <w:rFonts w:asciiTheme="minorHAnsi" w:hAnsiTheme="minorHAnsi" w:cstheme="minorHAnsi"/>
          <w:szCs w:val="22"/>
        </w:rPr>
        <w:t xml:space="preserve">ontrolled </w:t>
      </w:r>
      <w:r w:rsidRPr="00F7353A">
        <w:rPr>
          <w:rFonts w:asciiTheme="minorHAnsi" w:hAnsiTheme="minorHAnsi" w:cstheme="minorHAnsi"/>
          <w:szCs w:val="22"/>
        </w:rPr>
        <w:t>O</w:t>
      </w:r>
      <w:r w:rsidR="00825ECB">
        <w:rPr>
          <w:rFonts w:asciiTheme="minorHAnsi" w:hAnsiTheme="minorHAnsi" w:cstheme="minorHAnsi"/>
          <w:szCs w:val="22"/>
        </w:rPr>
        <w:t>rganisation</w:t>
      </w:r>
      <w:r w:rsidRPr="00F7353A">
        <w:rPr>
          <w:rFonts w:asciiTheme="minorHAnsi" w:hAnsiTheme="minorHAnsi" w:cstheme="minorHAnsi"/>
          <w:szCs w:val="22"/>
        </w:rPr>
        <w:t xml:space="preserve">s and Indigenous Businesses. </w:t>
      </w:r>
    </w:p>
    <w:p w14:paraId="484E0DA8" w14:textId="77777777" w:rsidR="00B852C3" w:rsidRPr="00F7353A" w:rsidRDefault="00B852C3" w:rsidP="00DE79B4">
      <w:pPr>
        <w:numPr>
          <w:ilvl w:val="0"/>
          <w:numId w:val="10"/>
        </w:numPr>
        <w:spacing w:after="160" w:line="252" w:lineRule="auto"/>
        <w:ind w:left="567" w:right="567" w:hanging="426"/>
        <w:jc w:val="both"/>
        <w:rPr>
          <w:rFonts w:asciiTheme="minorHAnsi" w:hAnsiTheme="minorHAnsi" w:cstheme="minorHAnsi"/>
          <w:szCs w:val="22"/>
        </w:rPr>
      </w:pPr>
      <w:r w:rsidRPr="00F7353A">
        <w:rPr>
          <w:rFonts w:asciiTheme="minorHAnsi" w:hAnsiTheme="minorHAnsi" w:cstheme="minorHAnsi"/>
          <w:b/>
          <w:bCs/>
          <w:szCs w:val="22"/>
        </w:rPr>
        <w:t>Phase 3 (System Level)</w:t>
      </w:r>
      <w:r w:rsidRPr="00F7353A">
        <w:rPr>
          <w:rFonts w:asciiTheme="minorHAnsi" w:hAnsiTheme="minorHAnsi" w:cstheme="minorHAnsi"/>
          <w:szCs w:val="22"/>
        </w:rPr>
        <w:t>: Transition across multiple providers in a region or district to establish separate foster and kinship programs including Supporting Kin services (T212) to match supply mix targets and new Supporting Foster Care services (T214).</w:t>
      </w:r>
    </w:p>
    <w:bookmarkEnd w:id="3"/>
    <w:bookmarkEnd w:id="4"/>
    <w:bookmarkEnd w:id="5"/>
    <w:bookmarkEnd w:id="6"/>
    <w:p w14:paraId="15DDBB49" w14:textId="58E0B218" w:rsidR="00B67EA5" w:rsidRDefault="00B67EA5" w:rsidP="00DE79B4">
      <w:pPr>
        <w:pStyle w:val="ListNumber"/>
        <w:numPr>
          <w:ilvl w:val="0"/>
          <w:numId w:val="0"/>
        </w:numPr>
        <w:tabs>
          <w:tab w:val="left" w:pos="720"/>
        </w:tabs>
        <w:jc w:val="both"/>
        <w:rPr>
          <w:rFonts w:asciiTheme="minorHAnsi" w:hAnsiTheme="minorHAnsi" w:cstheme="minorHAnsi"/>
          <w:szCs w:val="22"/>
        </w:rPr>
      </w:pPr>
      <w:r>
        <w:rPr>
          <w:rFonts w:asciiTheme="minorHAnsi" w:hAnsiTheme="minorHAnsi" w:cstheme="minorHAnsi"/>
          <w:szCs w:val="22"/>
        </w:rPr>
        <w:t xml:space="preserve">The current and new service models </w:t>
      </w:r>
      <w:r w:rsidRPr="003B5438">
        <w:rPr>
          <w:rFonts w:asciiTheme="minorHAnsi" w:hAnsiTheme="minorHAnsi" w:cstheme="minorHAnsi"/>
          <w:szCs w:val="22"/>
        </w:rPr>
        <w:t xml:space="preserve">will operate concurrently with regions working to fully transition all </w:t>
      </w:r>
      <w:r w:rsidR="00DE79B4" w:rsidRPr="003B5438">
        <w:rPr>
          <w:rFonts w:asciiTheme="minorHAnsi" w:hAnsiTheme="minorHAnsi" w:cstheme="minorHAnsi"/>
          <w:szCs w:val="22"/>
        </w:rPr>
        <w:t>family-based</w:t>
      </w:r>
      <w:r w:rsidRPr="003B5438">
        <w:rPr>
          <w:rFonts w:asciiTheme="minorHAnsi" w:hAnsiTheme="minorHAnsi" w:cstheme="minorHAnsi"/>
          <w:szCs w:val="22"/>
        </w:rPr>
        <w:t xml:space="preserve"> care services to the new </w:t>
      </w:r>
      <w:r>
        <w:rPr>
          <w:rFonts w:asciiTheme="minorHAnsi" w:hAnsiTheme="minorHAnsi" w:cstheme="minorHAnsi"/>
          <w:szCs w:val="22"/>
        </w:rPr>
        <w:t xml:space="preserve">service types </w:t>
      </w:r>
      <w:r w:rsidRPr="003B5438">
        <w:rPr>
          <w:rFonts w:asciiTheme="minorHAnsi" w:hAnsiTheme="minorHAnsi" w:cstheme="minorHAnsi"/>
          <w:szCs w:val="22"/>
        </w:rPr>
        <w:t xml:space="preserve">by 30 June 2028. </w:t>
      </w:r>
      <w:r w:rsidR="002F12B6">
        <w:rPr>
          <w:rFonts w:asciiTheme="minorHAnsi" w:hAnsiTheme="minorHAnsi" w:cstheme="minorHAnsi"/>
          <w:szCs w:val="22"/>
        </w:rPr>
        <w:t xml:space="preserve">This will be </w:t>
      </w:r>
      <w:r w:rsidR="002F12B6" w:rsidRPr="00D8299E">
        <w:rPr>
          <w:rFonts w:cs="Arial"/>
          <w:sz w:val="20"/>
          <w:szCs w:val="20"/>
        </w:rPr>
        <w:t>followed by a further 2 years of evaluation</w:t>
      </w:r>
      <w:r w:rsidR="002F12B6">
        <w:rPr>
          <w:rFonts w:cs="Arial"/>
          <w:sz w:val="20"/>
          <w:szCs w:val="20"/>
        </w:rPr>
        <w:t>.</w:t>
      </w:r>
    </w:p>
    <w:p w14:paraId="7B765FA8" w14:textId="77777777" w:rsidR="00DE79B4" w:rsidRDefault="00DE79B4" w:rsidP="00DE79B4">
      <w:pPr>
        <w:jc w:val="both"/>
        <w:rPr>
          <w:rFonts w:asciiTheme="minorHAnsi" w:eastAsiaTheme="majorEastAsia" w:hAnsiTheme="minorHAnsi" w:cstheme="minorHAnsi"/>
          <w:b/>
          <w:bCs/>
          <w:color w:val="0F4761" w:themeColor="accent1" w:themeShade="BF"/>
          <w:sz w:val="24"/>
        </w:rPr>
      </w:pPr>
    </w:p>
    <w:p w14:paraId="63F60ED0" w14:textId="52FAD2D0" w:rsidR="001B4783" w:rsidRPr="001B4783" w:rsidRDefault="001B4783" w:rsidP="00DE79B4">
      <w:pPr>
        <w:jc w:val="both"/>
        <w:rPr>
          <w:rFonts w:asciiTheme="minorHAnsi" w:eastAsiaTheme="majorEastAsia" w:hAnsiTheme="minorHAnsi" w:cstheme="minorHAnsi"/>
          <w:b/>
          <w:bCs/>
          <w:color w:val="0F4761" w:themeColor="accent1" w:themeShade="BF"/>
          <w:sz w:val="24"/>
        </w:rPr>
      </w:pPr>
      <w:r w:rsidRPr="001B4783">
        <w:rPr>
          <w:rFonts w:asciiTheme="minorHAnsi" w:eastAsiaTheme="majorEastAsia" w:hAnsiTheme="minorHAnsi" w:cstheme="minorHAnsi"/>
          <w:b/>
          <w:bCs/>
          <w:color w:val="0F4761" w:themeColor="accent1" w:themeShade="BF"/>
          <w:sz w:val="24"/>
        </w:rPr>
        <w:t xml:space="preserve">How will these changes affect foster and kinship carers? </w:t>
      </w:r>
    </w:p>
    <w:p w14:paraId="71A32224" w14:textId="2350AD72" w:rsidR="001B4783" w:rsidRDefault="001B4783" w:rsidP="00DE79B4">
      <w:pPr>
        <w:jc w:val="both"/>
        <w:rPr>
          <w:rFonts w:asciiTheme="minorHAnsi" w:hAnsiTheme="minorHAnsi" w:cstheme="minorHAnsi"/>
          <w:szCs w:val="22"/>
        </w:rPr>
      </w:pPr>
      <w:r w:rsidRPr="001B4783">
        <w:rPr>
          <w:rFonts w:asciiTheme="minorHAnsi" w:hAnsiTheme="minorHAnsi" w:cstheme="minorHAnsi"/>
          <w:szCs w:val="22"/>
        </w:rPr>
        <w:t>Nothing will change in the day-to-day role of a Carer</w:t>
      </w:r>
      <w:r w:rsidR="00557930">
        <w:rPr>
          <w:rFonts w:asciiTheme="minorHAnsi" w:hAnsiTheme="minorHAnsi" w:cstheme="minorHAnsi"/>
          <w:szCs w:val="22"/>
        </w:rPr>
        <w:t xml:space="preserve"> but they can expect to have greater access to the supports they need</w:t>
      </w:r>
      <w:r w:rsidRPr="001B4783">
        <w:rPr>
          <w:rFonts w:asciiTheme="minorHAnsi" w:hAnsiTheme="minorHAnsi" w:cstheme="minorHAnsi"/>
          <w:szCs w:val="22"/>
        </w:rPr>
        <w:t>.</w:t>
      </w:r>
    </w:p>
    <w:p w14:paraId="33BA55E8" w14:textId="77777777" w:rsidR="001B4783" w:rsidRPr="001B4783" w:rsidRDefault="001B4783" w:rsidP="00DE79B4">
      <w:pPr>
        <w:jc w:val="both"/>
        <w:rPr>
          <w:rFonts w:asciiTheme="minorHAnsi" w:eastAsiaTheme="majorEastAsia" w:hAnsiTheme="minorHAnsi" w:cstheme="minorHAnsi"/>
          <w:b/>
          <w:bCs/>
          <w:color w:val="0F4761" w:themeColor="accent1" w:themeShade="BF"/>
          <w:sz w:val="24"/>
        </w:rPr>
      </w:pPr>
      <w:r w:rsidRPr="001B4783">
        <w:rPr>
          <w:rFonts w:asciiTheme="minorHAnsi" w:eastAsiaTheme="majorEastAsia" w:hAnsiTheme="minorHAnsi" w:cstheme="minorHAnsi"/>
          <w:b/>
          <w:bCs/>
          <w:color w:val="0F4761" w:themeColor="accent1" w:themeShade="BF"/>
          <w:sz w:val="24"/>
        </w:rPr>
        <w:lastRenderedPageBreak/>
        <w:t xml:space="preserve">What do Carers need to do prior to these changes, or as a result of these changes? </w:t>
      </w:r>
    </w:p>
    <w:p w14:paraId="0E7E6EDD" w14:textId="3D6F698B" w:rsidR="001B4783" w:rsidRPr="001B4783" w:rsidRDefault="001B4783" w:rsidP="001B4783">
      <w:pPr>
        <w:rPr>
          <w:rFonts w:asciiTheme="minorHAnsi" w:hAnsiTheme="minorHAnsi" w:cstheme="minorHAnsi"/>
          <w:szCs w:val="22"/>
        </w:rPr>
      </w:pPr>
      <w:r w:rsidRPr="001B4783">
        <w:rPr>
          <w:rFonts w:asciiTheme="minorHAnsi" w:hAnsiTheme="minorHAnsi" w:cstheme="minorHAnsi"/>
          <w:szCs w:val="22"/>
        </w:rPr>
        <w:t xml:space="preserve">The department will keep Carers informed through the release of regular updates </w:t>
      </w:r>
      <w:r w:rsidR="00557930">
        <w:rPr>
          <w:rFonts w:asciiTheme="minorHAnsi" w:hAnsiTheme="minorHAnsi" w:cstheme="minorHAnsi"/>
          <w:szCs w:val="22"/>
        </w:rPr>
        <w:t xml:space="preserve">on </w:t>
      </w:r>
      <w:r w:rsidRPr="001B4783">
        <w:rPr>
          <w:rFonts w:asciiTheme="minorHAnsi" w:hAnsiTheme="minorHAnsi" w:cstheme="minorHAnsi"/>
          <w:szCs w:val="22"/>
        </w:rPr>
        <w:t>the department’s website, within the QFKC newsletter and their website, and via the Carer Connect App notice board.</w:t>
      </w:r>
    </w:p>
    <w:p w14:paraId="14717CF1" w14:textId="77777777" w:rsidR="001B4783" w:rsidRPr="001B4783" w:rsidRDefault="001B4783" w:rsidP="00DE79B4">
      <w:pPr>
        <w:jc w:val="both"/>
        <w:rPr>
          <w:rFonts w:asciiTheme="minorHAnsi" w:eastAsiaTheme="majorEastAsia" w:hAnsiTheme="minorHAnsi" w:cstheme="minorHAnsi"/>
          <w:b/>
          <w:bCs/>
          <w:color w:val="0F4761" w:themeColor="accent1" w:themeShade="BF"/>
          <w:sz w:val="24"/>
        </w:rPr>
      </w:pPr>
      <w:r w:rsidRPr="001B4783">
        <w:rPr>
          <w:rFonts w:asciiTheme="minorHAnsi" w:eastAsiaTheme="majorEastAsia" w:hAnsiTheme="minorHAnsi" w:cstheme="minorHAnsi"/>
          <w:b/>
          <w:bCs/>
          <w:color w:val="0F4761" w:themeColor="accent1" w:themeShade="BF"/>
          <w:sz w:val="24"/>
        </w:rPr>
        <w:t>How will Carers know when the changes have started?</w:t>
      </w:r>
    </w:p>
    <w:p w14:paraId="60D2F334" w14:textId="77777777" w:rsidR="001B4783" w:rsidRPr="001B4783" w:rsidRDefault="001B4783" w:rsidP="00DE79B4">
      <w:pPr>
        <w:jc w:val="both"/>
        <w:rPr>
          <w:rFonts w:asciiTheme="minorHAnsi" w:hAnsiTheme="minorHAnsi" w:cstheme="minorHAnsi"/>
          <w:szCs w:val="22"/>
        </w:rPr>
      </w:pPr>
      <w:r w:rsidRPr="001B4783">
        <w:rPr>
          <w:rFonts w:asciiTheme="minorHAnsi" w:hAnsiTheme="minorHAnsi" w:cstheme="minorHAnsi"/>
          <w:szCs w:val="22"/>
        </w:rPr>
        <w:t>Foster and kinship carers will notice a change in the level of support and help they receive from their care agencies.</w:t>
      </w:r>
    </w:p>
    <w:p w14:paraId="70E7A935" w14:textId="77777777" w:rsidR="007C6E98" w:rsidRPr="003B5438" w:rsidRDefault="007C6E98" w:rsidP="00DE79B4">
      <w:pPr>
        <w:pStyle w:val="Heading5"/>
        <w:jc w:val="both"/>
        <w:rPr>
          <w:rFonts w:asciiTheme="minorHAnsi" w:hAnsiTheme="minorHAnsi" w:cstheme="minorHAnsi"/>
          <w:b/>
          <w:bCs/>
          <w:sz w:val="24"/>
        </w:rPr>
      </w:pPr>
      <w:r w:rsidRPr="003B5438">
        <w:rPr>
          <w:rFonts w:asciiTheme="minorHAnsi" w:hAnsiTheme="minorHAnsi" w:cstheme="minorHAnsi"/>
          <w:b/>
          <w:bCs/>
          <w:sz w:val="24"/>
        </w:rPr>
        <w:t>What are the principles supporting the transition?    </w:t>
      </w:r>
    </w:p>
    <w:p w14:paraId="02535AE2" w14:textId="77777777" w:rsidR="007C6E98" w:rsidRPr="003B5438" w:rsidRDefault="007C6E98" w:rsidP="00DE79B4">
      <w:pPr>
        <w:pStyle w:val="Heading5"/>
        <w:jc w:val="both"/>
        <w:rPr>
          <w:rFonts w:asciiTheme="minorHAnsi" w:hAnsiTheme="minorHAnsi" w:cstheme="minorHAnsi"/>
          <w:b/>
          <w:bCs/>
          <w:color w:val="auto"/>
          <w:szCs w:val="22"/>
        </w:rPr>
      </w:pPr>
      <w:r w:rsidRPr="003B5438">
        <w:rPr>
          <w:rFonts w:asciiTheme="minorHAnsi" w:hAnsiTheme="minorHAnsi" w:cstheme="minorHAnsi"/>
          <w:color w:val="auto"/>
          <w:szCs w:val="22"/>
        </w:rPr>
        <w:t xml:space="preserve">The principles guiding the transition to the new service models are:                                                </w:t>
      </w:r>
    </w:p>
    <w:p w14:paraId="52D230B2" w14:textId="77777777" w:rsidR="007C6E98" w:rsidRPr="003B5438" w:rsidRDefault="007C6E98" w:rsidP="00DE79B4">
      <w:pPr>
        <w:pStyle w:val="ListParagraph"/>
        <w:numPr>
          <w:ilvl w:val="0"/>
          <w:numId w:val="3"/>
        </w:numPr>
        <w:spacing w:after="100" w:afterAutospacing="1"/>
        <w:ind w:left="567" w:right="567"/>
        <w:jc w:val="both"/>
        <w:rPr>
          <w:rFonts w:asciiTheme="minorHAnsi" w:hAnsiTheme="minorHAnsi" w:cstheme="minorHAnsi"/>
          <w:szCs w:val="22"/>
        </w:rPr>
      </w:pPr>
      <w:bookmarkStart w:id="7" w:name="_Hlk174463450"/>
      <w:r w:rsidRPr="003B5438">
        <w:rPr>
          <w:rFonts w:asciiTheme="minorHAnsi" w:hAnsiTheme="minorHAnsi" w:cstheme="minorHAnsi"/>
          <w:b/>
          <w:bCs/>
          <w:szCs w:val="22"/>
        </w:rPr>
        <w:t>Children and young people are at the centre</w:t>
      </w:r>
      <w:bookmarkEnd w:id="7"/>
      <w:r w:rsidRPr="003B5438">
        <w:rPr>
          <w:rFonts w:asciiTheme="minorHAnsi" w:hAnsiTheme="minorHAnsi" w:cstheme="minorHAnsi"/>
          <w:b/>
          <w:bCs/>
          <w:szCs w:val="22"/>
        </w:rPr>
        <w:t xml:space="preserve"> of decision making: </w:t>
      </w:r>
      <w:r w:rsidRPr="003B5438">
        <w:rPr>
          <w:rFonts w:asciiTheme="minorHAnsi" w:hAnsiTheme="minorHAnsi" w:cstheme="minorHAnsi"/>
          <w:szCs w:val="22"/>
        </w:rPr>
        <w:t>all actions will ensure a better care system for children and young people.</w:t>
      </w:r>
    </w:p>
    <w:p w14:paraId="64A2F707" w14:textId="2CF856AB" w:rsidR="007C6E98" w:rsidRPr="003B5438" w:rsidRDefault="007C6E98" w:rsidP="00DE79B4">
      <w:pPr>
        <w:pStyle w:val="ListParagraph"/>
        <w:numPr>
          <w:ilvl w:val="0"/>
          <w:numId w:val="3"/>
        </w:numPr>
        <w:spacing w:after="100" w:afterAutospacing="1"/>
        <w:ind w:left="567" w:right="567"/>
        <w:jc w:val="both"/>
        <w:rPr>
          <w:rFonts w:asciiTheme="minorHAnsi" w:hAnsiTheme="minorHAnsi" w:cstheme="minorHAnsi"/>
          <w:szCs w:val="22"/>
        </w:rPr>
      </w:pPr>
      <w:r w:rsidRPr="003B5438">
        <w:rPr>
          <w:rFonts w:asciiTheme="minorHAnsi" w:hAnsiTheme="minorHAnsi" w:cstheme="minorHAnsi"/>
          <w:b/>
          <w:bCs/>
          <w:szCs w:val="22"/>
        </w:rPr>
        <w:t xml:space="preserve">Support to carers: </w:t>
      </w:r>
      <w:r w:rsidRPr="003B5438">
        <w:rPr>
          <w:rFonts w:asciiTheme="minorHAnsi" w:hAnsiTheme="minorHAnsi" w:cstheme="minorHAnsi"/>
          <w:szCs w:val="22"/>
        </w:rPr>
        <w:t xml:space="preserve"> no carer will be worse off in the support they can access. More supports will be available to more carers. Services will keep foster and kinship carers engaged to ensure stable and appropriate care options for children through services tailored to the needs of carer households</w:t>
      </w:r>
      <w:r w:rsidRPr="003B5438">
        <w:rPr>
          <w:rFonts w:asciiTheme="minorHAnsi" w:hAnsiTheme="minorHAnsi" w:cstheme="minorHAnsi"/>
          <w:b/>
          <w:bCs/>
          <w:szCs w:val="22"/>
        </w:rPr>
        <w:t xml:space="preserve">. </w:t>
      </w:r>
    </w:p>
    <w:p w14:paraId="5AEBBAA2" w14:textId="522E3E51" w:rsidR="007C6E98" w:rsidRPr="003B5438" w:rsidRDefault="007C6E98" w:rsidP="00DE79B4">
      <w:pPr>
        <w:pStyle w:val="ListParagraph"/>
        <w:numPr>
          <w:ilvl w:val="0"/>
          <w:numId w:val="3"/>
        </w:numPr>
        <w:spacing w:before="100" w:beforeAutospacing="1" w:after="100" w:afterAutospacing="1"/>
        <w:ind w:left="567" w:right="567"/>
        <w:jc w:val="both"/>
        <w:rPr>
          <w:rFonts w:asciiTheme="minorHAnsi" w:hAnsiTheme="minorHAnsi" w:cstheme="minorHAnsi"/>
          <w:szCs w:val="22"/>
        </w:rPr>
      </w:pPr>
      <w:r w:rsidRPr="003B5438">
        <w:rPr>
          <w:rFonts w:asciiTheme="minorHAnsi" w:hAnsiTheme="minorHAnsi" w:cstheme="minorHAnsi"/>
          <w:b/>
          <w:bCs/>
          <w:szCs w:val="22"/>
        </w:rPr>
        <w:t>Service continuity:</w:t>
      </w:r>
      <w:r w:rsidRPr="003B5438">
        <w:rPr>
          <w:rFonts w:asciiTheme="minorHAnsi" w:hAnsiTheme="minorHAnsi" w:cstheme="minorHAnsi"/>
          <w:szCs w:val="22"/>
        </w:rPr>
        <w:t xml:space="preserve"> </w:t>
      </w:r>
      <w:r w:rsidR="00557930">
        <w:rPr>
          <w:rFonts w:asciiTheme="minorHAnsi" w:hAnsiTheme="minorHAnsi" w:cstheme="minorHAnsi"/>
          <w:szCs w:val="22"/>
        </w:rPr>
        <w:t xml:space="preserve">minimal </w:t>
      </w:r>
      <w:r w:rsidRPr="003B5438">
        <w:rPr>
          <w:rFonts w:asciiTheme="minorHAnsi" w:hAnsiTheme="minorHAnsi" w:cstheme="minorHAnsi"/>
          <w:szCs w:val="22"/>
        </w:rPr>
        <w:t>disruption to services for current carers and children during transition.</w:t>
      </w:r>
    </w:p>
    <w:p w14:paraId="2063B2B1" w14:textId="77777777" w:rsidR="007C6E98" w:rsidRPr="003B5438" w:rsidRDefault="007C6E98" w:rsidP="00DE79B4">
      <w:pPr>
        <w:pStyle w:val="ListParagraph"/>
        <w:numPr>
          <w:ilvl w:val="0"/>
          <w:numId w:val="3"/>
        </w:numPr>
        <w:spacing w:after="100" w:afterAutospacing="1"/>
        <w:ind w:left="567" w:right="567"/>
        <w:jc w:val="both"/>
        <w:rPr>
          <w:rFonts w:asciiTheme="minorHAnsi" w:hAnsiTheme="minorHAnsi" w:cstheme="minorHAnsi"/>
          <w:szCs w:val="22"/>
        </w:rPr>
      </w:pPr>
      <w:r w:rsidRPr="003B5438">
        <w:rPr>
          <w:rFonts w:asciiTheme="minorHAnsi" w:hAnsiTheme="minorHAnsi" w:cstheme="minorHAnsi"/>
          <w:b/>
          <w:bCs/>
          <w:szCs w:val="22"/>
        </w:rPr>
        <w:t>Pace and timeliness:</w:t>
      </w:r>
      <w:r w:rsidRPr="003B5438">
        <w:rPr>
          <w:rFonts w:asciiTheme="minorHAnsi" w:hAnsiTheme="minorHAnsi" w:cstheme="minorHAnsi"/>
          <w:szCs w:val="22"/>
        </w:rPr>
        <w:t xml:space="preserve"> the transition must consider markets, demand, growth and culture. </w:t>
      </w:r>
    </w:p>
    <w:p w14:paraId="2BCB01F9" w14:textId="5BD8289C" w:rsidR="007C6E98" w:rsidRPr="003B5438" w:rsidRDefault="007C6E98" w:rsidP="00DE79B4">
      <w:pPr>
        <w:pStyle w:val="ListParagraph"/>
        <w:numPr>
          <w:ilvl w:val="0"/>
          <w:numId w:val="3"/>
        </w:numPr>
        <w:spacing w:after="100" w:afterAutospacing="1"/>
        <w:ind w:left="567" w:right="567"/>
        <w:jc w:val="both"/>
        <w:rPr>
          <w:rFonts w:asciiTheme="minorHAnsi" w:hAnsiTheme="minorHAnsi" w:cstheme="minorHAnsi"/>
          <w:szCs w:val="22"/>
        </w:rPr>
      </w:pPr>
      <w:r w:rsidRPr="003B5438">
        <w:rPr>
          <w:rFonts w:asciiTheme="minorHAnsi" w:hAnsiTheme="minorHAnsi" w:cstheme="minorHAnsi"/>
          <w:b/>
          <w:bCs/>
          <w:szCs w:val="22"/>
        </w:rPr>
        <w:t xml:space="preserve">Increased visibility and accountability: </w:t>
      </w:r>
      <w:r w:rsidRPr="003B5438">
        <w:rPr>
          <w:rFonts w:asciiTheme="minorHAnsi" w:hAnsiTheme="minorHAnsi" w:cstheme="minorHAnsi"/>
          <w:szCs w:val="22"/>
        </w:rPr>
        <w:t xml:space="preserve">the transition supports a new </w:t>
      </w:r>
      <w:r w:rsidR="00DE79B4" w:rsidRPr="003B5438">
        <w:rPr>
          <w:rFonts w:asciiTheme="minorHAnsi" w:hAnsiTheme="minorHAnsi" w:cstheme="minorHAnsi"/>
          <w:szCs w:val="22"/>
        </w:rPr>
        <w:t>family-based</w:t>
      </w:r>
      <w:r w:rsidRPr="003B5438">
        <w:rPr>
          <w:rFonts w:asciiTheme="minorHAnsi" w:hAnsiTheme="minorHAnsi" w:cstheme="minorHAnsi"/>
          <w:szCs w:val="22"/>
        </w:rPr>
        <w:t xml:space="preserve"> care system where deliverables are achieved.</w:t>
      </w:r>
    </w:p>
    <w:p w14:paraId="2E3B38A3" w14:textId="77777777" w:rsidR="003B5438" w:rsidRPr="003B5438" w:rsidRDefault="007C6E98" w:rsidP="00DE79B4">
      <w:pPr>
        <w:pStyle w:val="ListParagraph"/>
        <w:numPr>
          <w:ilvl w:val="0"/>
          <w:numId w:val="3"/>
        </w:numPr>
        <w:spacing w:before="100" w:beforeAutospacing="1" w:after="0"/>
        <w:ind w:left="567" w:right="567"/>
        <w:jc w:val="both"/>
        <w:rPr>
          <w:rFonts w:asciiTheme="minorHAnsi" w:hAnsiTheme="minorHAnsi" w:cstheme="minorHAnsi"/>
          <w:b/>
          <w:bCs/>
          <w:sz w:val="24"/>
        </w:rPr>
      </w:pPr>
      <w:r w:rsidRPr="003B5438">
        <w:rPr>
          <w:rFonts w:asciiTheme="minorHAnsi" w:hAnsiTheme="minorHAnsi" w:cstheme="minorHAnsi"/>
          <w:b/>
          <w:bCs/>
          <w:szCs w:val="22"/>
        </w:rPr>
        <w:t>Effective communication:</w:t>
      </w:r>
      <w:r w:rsidRPr="003B5438">
        <w:rPr>
          <w:rFonts w:asciiTheme="minorHAnsi" w:hAnsiTheme="minorHAnsi" w:cstheme="minorHAnsi"/>
          <w:szCs w:val="22"/>
        </w:rPr>
        <w:t xml:space="preserve"> enhance collaboration with current and potential providers and service users through clear communication, promoting co-design and market readiness.</w:t>
      </w:r>
      <w:bookmarkStart w:id="8" w:name="_Hlk173912575"/>
    </w:p>
    <w:bookmarkEnd w:id="8"/>
    <w:p w14:paraId="6BA217B4" w14:textId="435AB466" w:rsidR="007C6E98" w:rsidRPr="003B5438" w:rsidRDefault="007C6E98" w:rsidP="00DE79B4">
      <w:pPr>
        <w:pStyle w:val="Heading5"/>
        <w:jc w:val="both"/>
        <w:rPr>
          <w:rFonts w:asciiTheme="minorHAnsi" w:hAnsiTheme="minorHAnsi"/>
          <w:b/>
          <w:bCs/>
          <w:sz w:val="24"/>
        </w:rPr>
      </w:pPr>
      <w:r w:rsidRPr="003B5438">
        <w:rPr>
          <w:rFonts w:asciiTheme="minorHAnsi" w:hAnsiTheme="minorHAnsi"/>
          <w:b/>
          <w:bCs/>
          <w:sz w:val="24"/>
        </w:rPr>
        <w:t>Other important reforms improving outcomes for children and carers</w:t>
      </w:r>
    </w:p>
    <w:p w14:paraId="44743E90" w14:textId="6174128D" w:rsidR="007C6E98" w:rsidRPr="003B5438" w:rsidRDefault="007C6E98" w:rsidP="00DE79B4">
      <w:pPr>
        <w:pStyle w:val="ListNumber"/>
        <w:numPr>
          <w:ilvl w:val="0"/>
          <w:numId w:val="0"/>
        </w:numPr>
        <w:tabs>
          <w:tab w:val="left" w:pos="720"/>
        </w:tabs>
        <w:jc w:val="both"/>
        <w:rPr>
          <w:rFonts w:asciiTheme="minorHAnsi" w:hAnsiTheme="minorHAnsi" w:cstheme="minorHAnsi"/>
          <w:szCs w:val="22"/>
        </w:rPr>
      </w:pPr>
      <w:r w:rsidRPr="003B5438">
        <w:rPr>
          <w:rFonts w:asciiTheme="minorHAnsi" w:hAnsiTheme="minorHAnsi" w:cstheme="minorHAnsi"/>
          <w:szCs w:val="22"/>
        </w:rPr>
        <w:t xml:space="preserve">In addition to the Family Based Care </w:t>
      </w:r>
      <w:r w:rsidR="004A022F">
        <w:rPr>
          <w:rFonts w:asciiTheme="minorHAnsi" w:hAnsiTheme="minorHAnsi" w:cstheme="minorHAnsi"/>
          <w:szCs w:val="22"/>
        </w:rPr>
        <w:t xml:space="preserve">Services </w:t>
      </w:r>
      <w:r w:rsidRPr="003B5438">
        <w:rPr>
          <w:rFonts w:asciiTheme="minorHAnsi" w:hAnsiTheme="minorHAnsi" w:cstheme="minorHAnsi"/>
          <w:szCs w:val="22"/>
        </w:rPr>
        <w:t>Investment Specification, the Queensland Government is also:</w:t>
      </w:r>
    </w:p>
    <w:p w14:paraId="3A9102FD" w14:textId="77777777" w:rsidR="007C6E98" w:rsidRPr="003B5438" w:rsidRDefault="007C6E98" w:rsidP="00DE79B4">
      <w:pPr>
        <w:pStyle w:val="ListNumber"/>
        <w:numPr>
          <w:ilvl w:val="0"/>
          <w:numId w:val="4"/>
        </w:numPr>
        <w:tabs>
          <w:tab w:val="left" w:pos="720"/>
        </w:tabs>
        <w:ind w:left="567" w:right="567"/>
        <w:jc w:val="both"/>
        <w:rPr>
          <w:rFonts w:asciiTheme="minorHAnsi" w:hAnsiTheme="minorHAnsi" w:cstheme="minorHAnsi"/>
          <w:szCs w:val="22"/>
        </w:rPr>
      </w:pPr>
      <w:r w:rsidRPr="003B5438">
        <w:rPr>
          <w:rFonts w:asciiTheme="minorHAnsi" w:hAnsiTheme="minorHAnsi" w:cstheme="minorHAnsi"/>
          <w:szCs w:val="22"/>
        </w:rPr>
        <w:t>investing an additional $190.8 million over 4 years to ensure that care allowance payments reflect the needs of family based care arrangements</w:t>
      </w:r>
    </w:p>
    <w:p w14:paraId="682C743B" w14:textId="703EB335" w:rsidR="007C6E98" w:rsidRPr="003B5438" w:rsidRDefault="007C6E98" w:rsidP="00DE79B4">
      <w:pPr>
        <w:pStyle w:val="ListNumber"/>
        <w:numPr>
          <w:ilvl w:val="0"/>
          <w:numId w:val="4"/>
        </w:numPr>
        <w:tabs>
          <w:tab w:val="left" w:pos="720"/>
        </w:tabs>
        <w:ind w:left="567" w:right="567"/>
        <w:jc w:val="both"/>
        <w:rPr>
          <w:rFonts w:asciiTheme="minorHAnsi" w:hAnsiTheme="minorHAnsi" w:cstheme="minorHAnsi"/>
          <w:szCs w:val="22"/>
        </w:rPr>
      </w:pPr>
      <w:r w:rsidRPr="003B5438">
        <w:rPr>
          <w:rFonts w:asciiTheme="minorHAnsi" w:hAnsiTheme="minorHAnsi" w:cstheme="minorHAnsi"/>
          <w:szCs w:val="22"/>
        </w:rPr>
        <w:t>providing a $1500 contribution to children in all care arrangements for extracurricular activities</w:t>
      </w:r>
      <w:r w:rsidR="00657955">
        <w:rPr>
          <w:rFonts w:asciiTheme="minorHAnsi" w:hAnsiTheme="minorHAnsi" w:cstheme="minorHAnsi"/>
          <w:szCs w:val="22"/>
        </w:rPr>
        <w:t>; and</w:t>
      </w:r>
    </w:p>
    <w:p w14:paraId="0C73F0DA" w14:textId="77777777" w:rsidR="007C6E98" w:rsidRPr="003B5438" w:rsidRDefault="007C6E98" w:rsidP="00DE79B4">
      <w:pPr>
        <w:pStyle w:val="ListNumber"/>
        <w:numPr>
          <w:ilvl w:val="0"/>
          <w:numId w:val="4"/>
        </w:numPr>
        <w:tabs>
          <w:tab w:val="left" w:pos="720"/>
        </w:tabs>
        <w:ind w:left="567" w:right="567"/>
        <w:jc w:val="both"/>
        <w:rPr>
          <w:rFonts w:asciiTheme="minorHAnsi" w:hAnsiTheme="minorHAnsi" w:cstheme="minorHAnsi"/>
          <w:szCs w:val="22"/>
        </w:rPr>
      </w:pPr>
      <w:r w:rsidRPr="003B5438">
        <w:rPr>
          <w:rFonts w:asciiTheme="minorHAnsi" w:hAnsiTheme="minorHAnsi" w:cstheme="minorHAnsi"/>
          <w:szCs w:val="22"/>
        </w:rPr>
        <w:t>investing $27million to pilot new professional foster care models.</w:t>
      </w:r>
    </w:p>
    <w:p w14:paraId="7AC3F985" w14:textId="77777777" w:rsidR="008F79BB" w:rsidRPr="008F79BB" w:rsidRDefault="008F79BB" w:rsidP="00DE79B4">
      <w:pPr>
        <w:jc w:val="both"/>
        <w:rPr>
          <w:rFonts w:asciiTheme="minorHAnsi" w:eastAsiaTheme="majorEastAsia" w:hAnsiTheme="minorHAnsi" w:cstheme="majorBidi"/>
          <w:b/>
          <w:bCs/>
          <w:color w:val="0F4761" w:themeColor="accent1" w:themeShade="BF"/>
          <w:sz w:val="24"/>
        </w:rPr>
      </w:pPr>
      <w:bookmarkStart w:id="9" w:name="_Hlk191637213"/>
      <w:r w:rsidRPr="008F79BB">
        <w:rPr>
          <w:rFonts w:asciiTheme="minorHAnsi" w:eastAsiaTheme="majorEastAsia" w:hAnsiTheme="minorHAnsi" w:cstheme="majorBidi"/>
          <w:b/>
          <w:bCs/>
          <w:color w:val="0F4761" w:themeColor="accent1" w:themeShade="BF"/>
          <w:sz w:val="24"/>
        </w:rPr>
        <w:t>Where can I go for more information or if I have any questions?</w:t>
      </w:r>
    </w:p>
    <w:p w14:paraId="31080F1E" w14:textId="77777777" w:rsidR="008F79BB" w:rsidRPr="008F79BB" w:rsidRDefault="008F79BB" w:rsidP="00DE79B4">
      <w:pPr>
        <w:numPr>
          <w:ilvl w:val="0"/>
          <w:numId w:val="8"/>
        </w:numPr>
        <w:ind w:left="567"/>
        <w:jc w:val="both"/>
        <w:rPr>
          <w:rFonts w:asciiTheme="minorHAnsi" w:hAnsiTheme="minorHAnsi" w:cstheme="minorHAnsi"/>
          <w:szCs w:val="22"/>
        </w:rPr>
      </w:pPr>
      <w:r w:rsidRPr="008F79BB">
        <w:rPr>
          <w:rFonts w:asciiTheme="minorHAnsi" w:hAnsiTheme="minorHAnsi" w:cstheme="minorHAnsi"/>
          <w:szCs w:val="22"/>
        </w:rPr>
        <w:t>Support agency</w:t>
      </w:r>
    </w:p>
    <w:p w14:paraId="25439D6C" w14:textId="2DDB6DEC" w:rsidR="004A022F" w:rsidRDefault="008F79BB" w:rsidP="00DE79B4">
      <w:pPr>
        <w:numPr>
          <w:ilvl w:val="0"/>
          <w:numId w:val="8"/>
        </w:numPr>
        <w:ind w:left="567"/>
        <w:jc w:val="both"/>
        <w:rPr>
          <w:rFonts w:asciiTheme="minorHAnsi" w:hAnsiTheme="minorHAnsi" w:cstheme="minorHAnsi"/>
          <w:szCs w:val="22"/>
        </w:rPr>
      </w:pPr>
      <w:r w:rsidRPr="008F79BB">
        <w:rPr>
          <w:rFonts w:asciiTheme="minorHAnsi" w:hAnsiTheme="minorHAnsi" w:cstheme="minorHAnsi"/>
          <w:szCs w:val="22"/>
        </w:rPr>
        <w:t xml:space="preserve">Peak Bodies – </w:t>
      </w:r>
      <w:r w:rsidR="004A022F">
        <w:rPr>
          <w:rFonts w:asciiTheme="minorHAnsi" w:hAnsiTheme="minorHAnsi" w:cstheme="minorHAnsi"/>
          <w:szCs w:val="22"/>
        </w:rPr>
        <w:t>QFKC, PeakCare, QATSICPP and CREATE</w:t>
      </w:r>
    </w:p>
    <w:p w14:paraId="65A2E232" w14:textId="3CF88643" w:rsidR="002F12B6" w:rsidRDefault="008F79BB" w:rsidP="00DE79B4">
      <w:pPr>
        <w:numPr>
          <w:ilvl w:val="0"/>
          <w:numId w:val="8"/>
        </w:numPr>
        <w:ind w:left="567"/>
        <w:jc w:val="both"/>
        <w:rPr>
          <w:rFonts w:asciiTheme="minorHAnsi" w:hAnsiTheme="minorHAnsi" w:cstheme="minorHAnsi"/>
          <w:szCs w:val="22"/>
        </w:rPr>
      </w:pPr>
      <w:r w:rsidRPr="008F79BB">
        <w:rPr>
          <w:rFonts w:asciiTheme="minorHAnsi" w:hAnsiTheme="minorHAnsi" w:cstheme="minorHAnsi"/>
          <w:szCs w:val="22"/>
        </w:rPr>
        <w:t>QFKC</w:t>
      </w:r>
      <w:r w:rsidR="007650F5">
        <w:rPr>
          <w:rFonts w:asciiTheme="minorHAnsi" w:hAnsiTheme="minorHAnsi" w:cstheme="minorHAnsi"/>
          <w:szCs w:val="22"/>
        </w:rPr>
        <w:t xml:space="preserve"> newsletter and website</w:t>
      </w:r>
    </w:p>
    <w:p w14:paraId="62E49669" w14:textId="24679E98" w:rsidR="007A05F9" w:rsidRPr="003B5438" w:rsidRDefault="007650F5" w:rsidP="00DE79B4">
      <w:pPr>
        <w:numPr>
          <w:ilvl w:val="0"/>
          <w:numId w:val="8"/>
        </w:numPr>
        <w:ind w:left="567"/>
        <w:jc w:val="both"/>
        <w:rPr>
          <w:rFonts w:asciiTheme="minorHAnsi" w:hAnsiTheme="minorHAnsi"/>
        </w:rPr>
      </w:pPr>
      <w:r w:rsidRPr="002F12B6">
        <w:rPr>
          <w:rFonts w:asciiTheme="minorHAnsi" w:hAnsiTheme="minorHAnsi" w:cstheme="minorHAnsi"/>
          <w:szCs w:val="22"/>
        </w:rPr>
        <w:t>Carer Connect App</w:t>
      </w:r>
      <w:bookmarkEnd w:id="9"/>
    </w:p>
    <w:sectPr w:rsidR="007A05F9" w:rsidRPr="003B5438" w:rsidSect="002E79B2">
      <w:type w:val="continuous"/>
      <w:pgSz w:w="11906" w:h="16838" w:code="9"/>
      <w:pgMar w:top="1135" w:right="1133" w:bottom="1418" w:left="1134" w:header="709" w:footer="709"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203C" w14:textId="77777777" w:rsidR="00E36BF8" w:rsidRDefault="00E36BF8" w:rsidP="007C6E98">
      <w:pPr>
        <w:spacing w:after="0"/>
      </w:pPr>
      <w:r>
        <w:separator/>
      </w:r>
    </w:p>
  </w:endnote>
  <w:endnote w:type="continuationSeparator" w:id="0">
    <w:p w14:paraId="72C12912" w14:textId="77777777" w:rsidR="00E36BF8" w:rsidRDefault="00E36BF8" w:rsidP="007C6E9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20"/>
      </w:rPr>
      <w:id w:val="-2114734379"/>
      <w:docPartObj>
        <w:docPartGallery w:val="Page Numbers (Bottom of Page)"/>
        <w:docPartUnique/>
      </w:docPartObj>
    </w:sdtPr>
    <w:sdtEndPr/>
    <w:sdtContent>
      <w:sdt>
        <w:sdtPr>
          <w:rPr>
            <w:sz w:val="18"/>
            <w:szCs w:val="20"/>
          </w:rPr>
          <w:id w:val="1728636285"/>
          <w:docPartObj>
            <w:docPartGallery w:val="Page Numbers (Top of Page)"/>
            <w:docPartUnique/>
          </w:docPartObj>
        </w:sdtPr>
        <w:sdtEndPr/>
        <w:sdtContent>
          <w:p w14:paraId="76AA79BB" w14:textId="3F581DC0" w:rsidR="001A777F" w:rsidRPr="00DE79B4" w:rsidRDefault="00DE79B4">
            <w:pPr>
              <w:pStyle w:val="Footer"/>
              <w:jc w:val="center"/>
              <w:rPr>
                <w:sz w:val="18"/>
                <w:szCs w:val="20"/>
              </w:rPr>
            </w:pPr>
            <w:r w:rsidRPr="00DE79B4">
              <w:rPr>
                <w:noProof/>
                <w:sz w:val="18"/>
                <w:szCs w:val="20"/>
                <w14:ligatures w14:val="standardContextual"/>
              </w:rPr>
              <w:drawing>
                <wp:anchor distT="0" distB="0" distL="114300" distR="114300" simplePos="0" relativeHeight="251664384" behindDoc="0" locked="0" layoutInCell="1" allowOverlap="1" wp14:anchorId="128BFDBA" wp14:editId="38BF7DC2">
                  <wp:simplePos x="0" y="0"/>
                  <wp:positionH relativeFrom="column">
                    <wp:posOffset>5773003</wp:posOffset>
                  </wp:positionH>
                  <wp:positionV relativeFrom="paragraph">
                    <wp:posOffset>-40943</wp:posOffset>
                  </wp:positionV>
                  <wp:extent cx="500797" cy="624046"/>
                  <wp:effectExtent l="0" t="0" r="0" b="5080"/>
                  <wp:wrapNone/>
                  <wp:docPr id="771114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30013" name="Picture 760330013"/>
                          <pic:cNvPicPr/>
                        </pic:nvPicPr>
                        <pic:blipFill>
                          <a:blip r:embed="rId1">
                            <a:extLst>
                              <a:ext uri="{28A0092B-C50C-407E-A947-70E740481C1C}">
                                <a14:useLocalDpi xmlns:a14="http://schemas.microsoft.com/office/drawing/2010/main" val="0"/>
                              </a:ext>
                            </a:extLst>
                          </a:blip>
                          <a:stretch>
                            <a:fillRect/>
                          </a:stretch>
                        </pic:blipFill>
                        <pic:spPr>
                          <a:xfrm>
                            <a:off x="0" y="0"/>
                            <a:ext cx="500797" cy="624046"/>
                          </a:xfrm>
                          <a:prstGeom prst="rect">
                            <a:avLst/>
                          </a:prstGeom>
                        </pic:spPr>
                      </pic:pic>
                    </a:graphicData>
                  </a:graphic>
                </wp:anchor>
              </w:drawing>
            </w:r>
            <w:r w:rsidR="001A777F" w:rsidRPr="00DE79B4">
              <w:rPr>
                <w:sz w:val="18"/>
                <w:szCs w:val="20"/>
              </w:rPr>
              <w:t xml:space="preserve">Page </w:t>
            </w:r>
            <w:r w:rsidR="001A777F" w:rsidRPr="00DE79B4">
              <w:rPr>
                <w:b/>
                <w:bCs/>
                <w:sz w:val="22"/>
              </w:rPr>
              <w:fldChar w:fldCharType="begin"/>
            </w:r>
            <w:r w:rsidR="001A777F" w:rsidRPr="00DE79B4">
              <w:rPr>
                <w:b/>
                <w:bCs/>
                <w:sz w:val="18"/>
                <w:szCs w:val="20"/>
              </w:rPr>
              <w:instrText xml:space="preserve"> PAGE </w:instrText>
            </w:r>
            <w:r w:rsidR="001A777F" w:rsidRPr="00DE79B4">
              <w:rPr>
                <w:b/>
                <w:bCs/>
                <w:sz w:val="22"/>
              </w:rPr>
              <w:fldChar w:fldCharType="separate"/>
            </w:r>
            <w:r w:rsidR="001A777F" w:rsidRPr="00DE79B4">
              <w:rPr>
                <w:b/>
                <w:bCs/>
                <w:noProof/>
                <w:sz w:val="18"/>
                <w:szCs w:val="20"/>
              </w:rPr>
              <w:t>2</w:t>
            </w:r>
            <w:r w:rsidR="001A777F" w:rsidRPr="00DE79B4">
              <w:rPr>
                <w:b/>
                <w:bCs/>
                <w:sz w:val="22"/>
              </w:rPr>
              <w:fldChar w:fldCharType="end"/>
            </w:r>
            <w:r w:rsidR="001A777F" w:rsidRPr="00DE79B4">
              <w:rPr>
                <w:sz w:val="18"/>
                <w:szCs w:val="20"/>
              </w:rPr>
              <w:t xml:space="preserve"> of </w:t>
            </w:r>
            <w:r w:rsidR="001A777F" w:rsidRPr="00DE79B4">
              <w:rPr>
                <w:b/>
                <w:bCs/>
                <w:sz w:val="22"/>
              </w:rPr>
              <w:fldChar w:fldCharType="begin"/>
            </w:r>
            <w:r w:rsidR="001A777F" w:rsidRPr="00DE79B4">
              <w:rPr>
                <w:b/>
                <w:bCs/>
                <w:sz w:val="18"/>
                <w:szCs w:val="20"/>
              </w:rPr>
              <w:instrText xml:space="preserve"> NUMPAGES  </w:instrText>
            </w:r>
            <w:r w:rsidR="001A777F" w:rsidRPr="00DE79B4">
              <w:rPr>
                <w:b/>
                <w:bCs/>
                <w:sz w:val="22"/>
              </w:rPr>
              <w:fldChar w:fldCharType="separate"/>
            </w:r>
            <w:r w:rsidR="001A777F" w:rsidRPr="00DE79B4">
              <w:rPr>
                <w:b/>
                <w:bCs/>
                <w:noProof/>
                <w:sz w:val="18"/>
                <w:szCs w:val="20"/>
              </w:rPr>
              <w:t>2</w:t>
            </w:r>
            <w:r w:rsidR="001A777F" w:rsidRPr="00DE79B4">
              <w:rPr>
                <w:b/>
                <w:bCs/>
                <w:sz w:val="22"/>
              </w:rPr>
              <w:fldChar w:fldCharType="end"/>
            </w:r>
          </w:p>
        </w:sdtContent>
      </w:sdt>
    </w:sdtContent>
  </w:sdt>
  <w:p w14:paraId="050CF0A6" w14:textId="77777777" w:rsidR="001A777F" w:rsidRPr="00AC5026" w:rsidRDefault="001A777F" w:rsidP="00722F38">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9E9C3" w14:textId="1913BE43" w:rsidR="00DE79B4" w:rsidRDefault="00DE79B4">
    <w:pPr>
      <w:pStyle w:val="Footer"/>
    </w:pPr>
    <w:r>
      <w:rPr>
        <w:noProof/>
        <w14:ligatures w14:val="standardContextual"/>
      </w:rPr>
      <w:drawing>
        <wp:anchor distT="0" distB="0" distL="114300" distR="114300" simplePos="0" relativeHeight="251662336" behindDoc="0" locked="0" layoutInCell="1" allowOverlap="1" wp14:anchorId="2576C611" wp14:editId="4FEBC8A8">
          <wp:simplePos x="0" y="0"/>
          <wp:positionH relativeFrom="column">
            <wp:posOffset>5939790</wp:posOffset>
          </wp:positionH>
          <wp:positionV relativeFrom="paragraph">
            <wp:posOffset>-221312</wp:posOffset>
          </wp:positionV>
          <wp:extent cx="500797" cy="624046"/>
          <wp:effectExtent l="0" t="0" r="0" b="5080"/>
          <wp:wrapNone/>
          <wp:docPr id="623422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30013" name="Picture 760330013"/>
                  <pic:cNvPicPr/>
                </pic:nvPicPr>
                <pic:blipFill>
                  <a:blip r:embed="rId1">
                    <a:extLst>
                      <a:ext uri="{28A0092B-C50C-407E-A947-70E740481C1C}">
                        <a14:useLocalDpi xmlns:a14="http://schemas.microsoft.com/office/drawing/2010/main" val="0"/>
                      </a:ext>
                    </a:extLst>
                  </a:blip>
                  <a:stretch>
                    <a:fillRect/>
                  </a:stretch>
                </pic:blipFill>
                <pic:spPr>
                  <a:xfrm>
                    <a:off x="0" y="0"/>
                    <a:ext cx="500797" cy="62404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FEAC" w14:textId="77777777" w:rsidR="00E36BF8" w:rsidRDefault="00E36BF8" w:rsidP="007C6E98">
      <w:pPr>
        <w:spacing w:after="0"/>
      </w:pPr>
      <w:r>
        <w:separator/>
      </w:r>
    </w:p>
  </w:footnote>
  <w:footnote w:type="continuationSeparator" w:id="0">
    <w:p w14:paraId="25F1F31E" w14:textId="77777777" w:rsidR="00E36BF8" w:rsidRDefault="00E36BF8" w:rsidP="007C6E9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DD0B" w14:textId="5D04DC13" w:rsidR="001A777F" w:rsidRDefault="007C6E98" w:rsidP="007C6E98">
    <w:pPr>
      <w:pStyle w:val="Header"/>
      <w:tabs>
        <w:tab w:val="clear" w:pos="4153"/>
        <w:tab w:val="clear" w:pos="8306"/>
        <w:tab w:val="left" w:pos="6385"/>
      </w:tabs>
    </w:pPr>
    <w:r>
      <w:tab/>
    </w:r>
  </w:p>
  <w:p w14:paraId="0748B1E9" w14:textId="77777777" w:rsidR="001A777F" w:rsidRDefault="001A777F">
    <w:pPr>
      <w:pStyle w:val="Header"/>
    </w:pPr>
  </w:p>
  <w:p w14:paraId="0ADDF2FE" w14:textId="4FC62DCE" w:rsidR="001A777F" w:rsidRDefault="00DE79B4">
    <w:pPr>
      <w:pStyle w:val="Header"/>
    </w:pPr>
    <w:r>
      <w:rPr>
        <w:noProof/>
      </w:rPr>
      <w:drawing>
        <wp:anchor distT="0" distB="0" distL="114300" distR="114300" simplePos="0" relativeHeight="251661312" behindDoc="1" locked="1" layoutInCell="1" allowOverlap="1" wp14:anchorId="00D81713" wp14:editId="0AD9CEC1">
          <wp:simplePos x="0" y="0"/>
          <wp:positionH relativeFrom="column">
            <wp:posOffset>-723265</wp:posOffset>
          </wp:positionH>
          <wp:positionV relativeFrom="page">
            <wp:posOffset>4445</wp:posOffset>
          </wp:positionV>
          <wp:extent cx="7559675" cy="676275"/>
          <wp:effectExtent l="0" t="0" r="0" b="0"/>
          <wp:wrapNone/>
          <wp:docPr id="398015036"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14311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67627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9152D" w14:textId="1F85E7F7" w:rsidR="00DE79B4" w:rsidRDefault="00DE79B4">
    <w:pPr>
      <w:pStyle w:val="Header"/>
    </w:pPr>
    <w:r>
      <w:rPr>
        <w:noProof/>
      </w:rPr>
      <w:drawing>
        <wp:anchor distT="0" distB="0" distL="114300" distR="114300" simplePos="0" relativeHeight="251659264" behindDoc="1" locked="1" layoutInCell="1" allowOverlap="1" wp14:anchorId="6F20B097" wp14:editId="666E9A75">
          <wp:simplePos x="0" y="0"/>
          <wp:positionH relativeFrom="column">
            <wp:posOffset>-736600</wp:posOffset>
          </wp:positionH>
          <wp:positionV relativeFrom="page">
            <wp:posOffset>-7620</wp:posOffset>
          </wp:positionV>
          <wp:extent cx="7559675" cy="1205865"/>
          <wp:effectExtent l="0" t="0" r="0" b="635"/>
          <wp:wrapNone/>
          <wp:docPr id="430038474" name="Picture 1" descr="Green background with department name and m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908690" name="Picture 1" descr="Green background with department name and motif"/>
                  <pic:cNvPicPr/>
                </pic:nvPicPr>
                <pic:blipFill>
                  <a:blip r:embed="rId1"/>
                  <a:stretch>
                    <a:fillRect/>
                  </a:stretch>
                </pic:blipFill>
                <pic:spPr>
                  <a:xfrm>
                    <a:off x="0" y="0"/>
                    <a:ext cx="7559675" cy="12058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32CA8D2"/>
    <w:lvl w:ilvl="0">
      <w:start w:val="1"/>
      <w:numFmt w:val="decimal"/>
      <w:pStyle w:val="ListNumber"/>
      <w:lvlText w:val="%1."/>
      <w:lvlJc w:val="left"/>
      <w:pPr>
        <w:tabs>
          <w:tab w:val="num" w:pos="360"/>
        </w:tabs>
        <w:ind w:left="360" w:hanging="360"/>
      </w:pPr>
    </w:lvl>
  </w:abstractNum>
  <w:abstractNum w:abstractNumId="1" w15:restartNumberingAfterBreak="0">
    <w:nsid w:val="047B1FA9"/>
    <w:multiLevelType w:val="hybridMultilevel"/>
    <w:tmpl w:val="7D20CA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53E3FEE"/>
    <w:multiLevelType w:val="hybridMultilevel"/>
    <w:tmpl w:val="BEC2A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534D68"/>
    <w:multiLevelType w:val="hybridMultilevel"/>
    <w:tmpl w:val="A43076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D9A7E25"/>
    <w:multiLevelType w:val="hybridMultilevel"/>
    <w:tmpl w:val="2FA2CB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EC84426"/>
    <w:multiLevelType w:val="hybridMultilevel"/>
    <w:tmpl w:val="91DABCA0"/>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A117B01"/>
    <w:multiLevelType w:val="hybridMultilevel"/>
    <w:tmpl w:val="D8EA31D4"/>
    <w:lvl w:ilvl="0" w:tplc="0C090001">
      <w:start w:val="1"/>
      <w:numFmt w:val="bullet"/>
      <w:lvlText w:val=""/>
      <w:lvlJc w:val="left"/>
      <w:pPr>
        <w:ind w:left="360" w:hanging="360"/>
      </w:pPr>
      <w:rPr>
        <w:rFonts w:ascii="Symbol" w:hAnsi="Symbol" w:hint="default"/>
        <w:b w:val="0"/>
        <w:bCs/>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AF12544"/>
    <w:multiLevelType w:val="hybridMultilevel"/>
    <w:tmpl w:val="DC8C92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343645D0"/>
    <w:multiLevelType w:val="hybridMultilevel"/>
    <w:tmpl w:val="DDA24E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67F85765"/>
    <w:multiLevelType w:val="hybridMultilevel"/>
    <w:tmpl w:val="10920F06"/>
    <w:lvl w:ilvl="0" w:tplc="03A2CBDE">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0" w15:restartNumberingAfterBreak="0">
    <w:nsid w:val="72340645"/>
    <w:multiLevelType w:val="hybridMultilevel"/>
    <w:tmpl w:val="83B65C4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1" w15:restartNumberingAfterBreak="0">
    <w:nsid w:val="790A4365"/>
    <w:multiLevelType w:val="hybridMultilevel"/>
    <w:tmpl w:val="1130C74C"/>
    <w:lvl w:ilvl="0" w:tplc="AC62B846">
      <w:start w:val="1"/>
      <w:numFmt w:val="decimal"/>
      <w:lvlText w:val="%1."/>
      <w:lvlJc w:val="left"/>
      <w:pPr>
        <w:ind w:left="360" w:hanging="360"/>
      </w:pPr>
      <w:rPr>
        <w:rFonts w:hint="default"/>
        <w:b w:val="0"/>
        <w:bCs/>
        <w:i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080830702">
    <w:abstractNumId w:val="0"/>
  </w:num>
  <w:num w:numId="2" w16cid:durableId="359209764">
    <w:abstractNumId w:val="11"/>
  </w:num>
  <w:num w:numId="3" w16cid:durableId="1480655748">
    <w:abstractNumId w:val="1"/>
  </w:num>
  <w:num w:numId="4" w16cid:durableId="182402869">
    <w:abstractNumId w:val="3"/>
  </w:num>
  <w:num w:numId="5" w16cid:durableId="953942135">
    <w:abstractNumId w:val="5"/>
  </w:num>
  <w:num w:numId="6" w16cid:durableId="1223638391">
    <w:abstractNumId w:val="8"/>
  </w:num>
  <w:num w:numId="7" w16cid:durableId="295910076">
    <w:abstractNumId w:val="7"/>
  </w:num>
  <w:num w:numId="8" w16cid:durableId="1918400290">
    <w:abstractNumId w:val="10"/>
  </w:num>
  <w:num w:numId="9" w16cid:durableId="1829251397">
    <w:abstractNumId w:val="9"/>
  </w:num>
  <w:num w:numId="10" w16cid:durableId="508102412">
    <w:abstractNumId w:val="9"/>
  </w:num>
  <w:num w:numId="11" w16cid:durableId="1033728524">
    <w:abstractNumId w:val="4"/>
  </w:num>
  <w:num w:numId="12" w16cid:durableId="688408696">
    <w:abstractNumId w:val="6"/>
  </w:num>
  <w:num w:numId="13" w16cid:durableId="1952008486">
    <w:abstractNumId w:val="0"/>
  </w:num>
  <w:num w:numId="14" w16cid:durableId="530266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cumentProtection w:formatting="1" w:enforcement="1" w:cryptProviderType="rsaAES" w:cryptAlgorithmClass="hash" w:cryptAlgorithmType="typeAny" w:cryptAlgorithmSid="14" w:cryptSpinCount="100000" w:hash="GArHo70UndnZFBctFf3cCRN/fNubCncr/13vLK102zbGGOKFDseERBbhFaUp7J8/BRVcgAWfyOtvKGaQ5OIdyA==" w:salt="zNjPpUqcsB3ovTpQDKUpX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E98"/>
    <w:rsid w:val="00002844"/>
    <w:rsid w:val="000222F9"/>
    <w:rsid w:val="00037AE1"/>
    <w:rsid w:val="000840C4"/>
    <w:rsid w:val="000F73A0"/>
    <w:rsid w:val="00113DFD"/>
    <w:rsid w:val="001A09BC"/>
    <w:rsid w:val="001A5F6A"/>
    <w:rsid w:val="001A777F"/>
    <w:rsid w:val="001B4783"/>
    <w:rsid w:val="001C37D5"/>
    <w:rsid w:val="00217F85"/>
    <w:rsid w:val="00235A6D"/>
    <w:rsid w:val="00255210"/>
    <w:rsid w:val="002728C2"/>
    <w:rsid w:val="002823E3"/>
    <w:rsid w:val="002A7397"/>
    <w:rsid w:val="002E79B2"/>
    <w:rsid w:val="002F12B6"/>
    <w:rsid w:val="002F1B00"/>
    <w:rsid w:val="00391FE8"/>
    <w:rsid w:val="003B5438"/>
    <w:rsid w:val="003E6CB0"/>
    <w:rsid w:val="00421FCA"/>
    <w:rsid w:val="004248A7"/>
    <w:rsid w:val="004363EB"/>
    <w:rsid w:val="00467688"/>
    <w:rsid w:val="004A022F"/>
    <w:rsid w:val="004C68C7"/>
    <w:rsid w:val="005132D8"/>
    <w:rsid w:val="00517B87"/>
    <w:rsid w:val="00557930"/>
    <w:rsid w:val="005B3850"/>
    <w:rsid w:val="005D2A96"/>
    <w:rsid w:val="005D5784"/>
    <w:rsid w:val="005D61D4"/>
    <w:rsid w:val="005F220C"/>
    <w:rsid w:val="005F5328"/>
    <w:rsid w:val="00606637"/>
    <w:rsid w:val="00657955"/>
    <w:rsid w:val="00660AE5"/>
    <w:rsid w:val="006B3FF6"/>
    <w:rsid w:val="006B4924"/>
    <w:rsid w:val="006D4849"/>
    <w:rsid w:val="007028B4"/>
    <w:rsid w:val="00755EB8"/>
    <w:rsid w:val="007650F5"/>
    <w:rsid w:val="00775E43"/>
    <w:rsid w:val="00783E70"/>
    <w:rsid w:val="007A05F9"/>
    <w:rsid w:val="007C6716"/>
    <w:rsid w:val="007C6E98"/>
    <w:rsid w:val="00810EB1"/>
    <w:rsid w:val="00825ECB"/>
    <w:rsid w:val="0084202B"/>
    <w:rsid w:val="008C2057"/>
    <w:rsid w:val="008F79BB"/>
    <w:rsid w:val="008F7D92"/>
    <w:rsid w:val="0090289C"/>
    <w:rsid w:val="009A3792"/>
    <w:rsid w:val="009B6802"/>
    <w:rsid w:val="009C4AE3"/>
    <w:rsid w:val="00A070BC"/>
    <w:rsid w:val="00A254F3"/>
    <w:rsid w:val="00A82C21"/>
    <w:rsid w:val="00A844D3"/>
    <w:rsid w:val="00AB062B"/>
    <w:rsid w:val="00AC73A5"/>
    <w:rsid w:val="00B254DE"/>
    <w:rsid w:val="00B66083"/>
    <w:rsid w:val="00B67EA5"/>
    <w:rsid w:val="00B852C3"/>
    <w:rsid w:val="00B9576E"/>
    <w:rsid w:val="00BA3001"/>
    <w:rsid w:val="00BB34B1"/>
    <w:rsid w:val="00BB43BC"/>
    <w:rsid w:val="00BC2C2C"/>
    <w:rsid w:val="00BF527C"/>
    <w:rsid w:val="00CA2EF1"/>
    <w:rsid w:val="00CE1241"/>
    <w:rsid w:val="00D15478"/>
    <w:rsid w:val="00D91F1D"/>
    <w:rsid w:val="00D930D6"/>
    <w:rsid w:val="00DD507D"/>
    <w:rsid w:val="00DE79B4"/>
    <w:rsid w:val="00DF5AD1"/>
    <w:rsid w:val="00E342DC"/>
    <w:rsid w:val="00E3691A"/>
    <w:rsid w:val="00E36BF8"/>
    <w:rsid w:val="00E51D09"/>
    <w:rsid w:val="00E87BE8"/>
    <w:rsid w:val="00ED5A19"/>
    <w:rsid w:val="00F10781"/>
    <w:rsid w:val="00F133E4"/>
    <w:rsid w:val="00F21E69"/>
    <w:rsid w:val="00F344A8"/>
    <w:rsid w:val="00F55477"/>
    <w:rsid w:val="00F7353A"/>
    <w:rsid w:val="00F83104"/>
    <w:rsid w:val="00FA25D3"/>
    <w:rsid w:val="00FC300F"/>
    <w:rsid w:val="00FD0774"/>
    <w:rsid w:val="00FF70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1C785"/>
  <w15:chartTrackingRefBased/>
  <w15:docId w15:val="{988F86B2-AE76-409B-9FA7-A5DA418B3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E98"/>
    <w:pPr>
      <w:spacing w:after="120" w:line="240" w:lineRule="auto"/>
    </w:pPr>
    <w:rPr>
      <w:rFonts w:ascii="Arial" w:eastAsia="Times New Roman" w:hAnsi="Arial" w:cs="Times New Roman"/>
      <w:kern w:val="0"/>
      <w:szCs w:val="24"/>
      <w:lang w:eastAsia="en-AU"/>
      <w14:ligatures w14:val="none"/>
    </w:rPr>
  </w:style>
  <w:style w:type="paragraph" w:styleId="Heading1">
    <w:name w:val="heading 1"/>
    <w:basedOn w:val="Normal"/>
    <w:next w:val="Normal"/>
    <w:link w:val="Heading1Char"/>
    <w:qFormat/>
    <w:rsid w:val="007C6E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C6E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C6E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C6E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nhideWhenUsed/>
    <w:qFormat/>
    <w:rsid w:val="007C6E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C6E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E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E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E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E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C6E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C6E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C6E98"/>
    <w:rPr>
      <w:rFonts w:eastAsiaTheme="majorEastAsia" w:cstheme="majorBidi"/>
      <w:i/>
      <w:iCs/>
      <w:color w:val="0F4761" w:themeColor="accent1" w:themeShade="BF"/>
    </w:rPr>
  </w:style>
  <w:style w:type="character" w:customStyle="1" w:styleId="Heading5Char">
    <w:name w:val="Heading 5 Char"/>
    <w:basedOn w:val="DefaultParagraphFont"/>
    <w:link w:val="Heading5"/>
    <w:rsid w:val="007C6E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C6E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E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E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E98"/>
    <w:rPr>
      <w:rFonts w:eastAsiaTheme="majorEastAsia" w:cstheme="majorBidi"/>
      <w:color w:val="272727" w:themeColor="text1" w:themeTint="D8"/>
    </w:rPr>
  </w:style>
  <w:style w:type="paragraph" w:styleId="Title">
    <w:name w:val="Title"/>
    <w:basedOn w:val="Normal"/>
    <w:next w:val="Normal"/>
    <w:link w:val="TitleChar"/>
    <w:uiPriority w:val="10"/>
    <w:qFormat/>
    <w:rsid w:val="007C6E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E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E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E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E98"/>
    <w:pPr>
      <w:spacing w:before="160"/>
      <w:jc w:val="center"/>
    </w:pPr>
    <w:rPr>
      <w:i/>
      <w:iCs/>
      <w:color w:val="404040" w:themeColor="text1" w:themeTint="BF"/>
    </w:rPr>
  </w:style>
  <w:style w:type="character" w:customStyle="1" w:styleId="QuoteChar">
    <w:name w:val="Quote Char"/>
    <w:basedOn w:val="DefaultParagraphFont"/>
    <w:link w:val="Quote"/>
    <w:uiPriority w:val="29"/>
    <w:rsid w:val="007C6E98"/>
    <w:rPr>
      <w:i/>
      <w:iCs/>
      <w:color w:val="404040" w:themeColor="text1" w:themeTint="BF"/>
    </w:rPr>
  </w:style>
  <w:style w:type="paragraph" w:styleId="ListParagraph">
    <w:name w:val="List Paragraph"/>
    <w:aliases w:val="Bulletr List Paragraph,FooterText,L,List Paragraph1,List Paragraph11,List Paragraph2,List Paragraph21,Listeafsnit1,NFP GP Bulleted List,Paragraphe de liste1,Parágrafo da Lista1,Párrafo de lista1,Recommendation,numbered,リスト段落1,列出段落,列出段落1"/>
    <w:basedOn w:val="Normal"/>
    <w:link w:val="ListParagraphChar"/>
    <w:uiPriority w:val="72"/>
    <w:qFormat/>
    <w:rsid w:val="007C6E98"/>
    <w:pPr>
      <w:ind w:left="720"/>
      <w:contextualSpacing/>
    </w:pPr>
  </w:style>
  <w:style w:type="character" w:styleId="IntenseEmphasis">
    <w:name w:val="Intense Emphasis"/>
    <w:basedOn w:val="DefaultParagraphFont"/>
    <w:uiPriority w:val="21"/>
    <w:qFormat/>
    <w:rsid w:val="007C6E98"/>
    <w:rPr>
      <w:i/>
      <w:iCs/>
      <w:color w:val="0F4761" w:themeColor="accent1" w:themeShade="BF"/>
    </w:rPr>
  </w:style>
  <w:style w:type="paragraph" w:styleId="IntenseQuote">
    <w:name w:val="Intense Quote"/>
    <w:basedOn w:val="Normal"/>
    <w:next w:val="Normal"/>
    <w:link w:val="IntenseQuoteChar"/>
    <w:uiPriority w:val="30"/>
    <w:qFormat/>
    <w:rsid w:val="007C6E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C6E98"/>
    <w:rPr>
      <w:i/>
      <w:iCs/>
      <w:color w:val="0F4761" w:themeColor="accent1" w:themeShade="BF"/>
    </w:rPr>
  </w:style>
  <w:style w:type="character" w:styleId="IntenseReference">
    <w:name w:val="Intense Reference"/>
    <w:basedOn w:val="DefaultParagraphFont"/>
    <w:uiPriority w:val="32"/>
    <w:qFormat/>
    <w:rsid w:val="007C6E98"/>
    <w:rPr>
      <w:b/>
      <w:bCs/>
      <w:smallCaps/>
      <w:color w:val="0F4761" w:themeColor="accent1" w:themeShade="BF"/>
      <w:spacing w:val="5"/>
    </w:rPr>
  </w:style>
  <w:style w:type="paragraph" w:styleId="Header">
    <w:name w:val="header"/>
    <w:basedOn w:val="Normal"/>
    <w:link w:val="HeaderChar"/>
    <w:uiPriority w:val="99"/>
    <w:rsid w:val="007C6E98"/>
    <w:pPr>
      <w:tabs>
        <w:tab w:val="center" w:pos="4153"/>
        <w:tab w:val="right" w:pos="8306"/>
      </w:tabs>
      <w:spacing w:after="0"/>
    </w:pPr>
    <w:rPr>
      <w:sz w:val="20"/>
    </w:rPr>
  </w:style>
  <w:style w:type="character" w:customStyle="1" w:styleId="HeaderChar">
    <w:name w:val="Header Char"/>
    <w:basedOn w:val="DefaultParagraphFont"/>
    <w:link w:val="Header"/>
    <w:uiPriority w:val="99"/>
    <w:rsid w:val="007C6E98"/>
    <w:rPr>
      <w:rFonts w:ascii="Arial" w:eastAsia="Times New Roman" w:hAnsi="Arial" w:cs="Times New Roman"/>
      <w:kern w:val="0"/>
      <w:sz w:val="20"/>
      <w:szCs w:val="24"/>
      <w:lang w:eastAsia="en-AU"/>
      <w14:ligatures w14:val="none"/>
    </w:rPr>
  </w:style>
  <w:style w:type="paragraph" w:styleId="Footer">
    <w:name w:val="footer"/>
    <w:basedOn w:val="Normal"/>
    <w:link w:val="FooterChar"/>
    <w:uiPriority w:val="99"/>
    <w:rsid w:val="007C6E98"/>
    <w:pPr>
      <w:tabs>
        <w:tab w:val="right" w:pos="9638"/>
      </w:tabs>
      <w:spacing w:after="0"/>
    </w:pPr>
    <w:rPr>
      <w:sz w:val="20"/>
      <w:szCs w:val="22"/>
    </w:rPr>
  </w:style>
  <w:style w:type="character" w:customStyle="1" w:styleId="FooterChar">
    <w:name w:val="Footer Char"/>
    <w:basedOn w:val="DefaultParagraphFont"/>
    <w:link w:val="Footer"/>
    <w:uiPriority w:val="99"/>
    <w:rsid w:val="007C6E98"/>
    <w:rPr>
      <w:rFonts w:ascii="Arial" w:eastAsia="Times New Roman" w:hAnsi="Arial" w:cs="Times New Roman"/>
      <w:kern w:val="0"/>
      <w:sz w:val="20"/>
      <w:lang w:eastAsia="en-AU"/>
      <w14:ligatures w14:val="none"/>
    </w:rPr>
  </w:style>
  <w:style w:type="paragraph" w:styleId="ListNumber">
    <w:name w:val="List Number"/>
    <w:basedOn w:val="Normal"/>
    <w:rsid w:val="007C6E98"/>
    <w:pPr>
      <w:numPr>
        <w:numId w:val="1"/>
      </w:numPr>
      <w:spacing w:before="60" w:after="60"/>
    </w:pPr>
  </w:style>
  <w:style w:type="character" w:styleId="Hyperlink">
    <w:name w:val="Hyperlink"/>
    <w:basedOn w:val="DefaultParagraphFont"/>
    <w:rsid w:val="007C6E98"/>
    <w:rPr>
      <w:rFonts w:ascii="Arial" w:hAnsi="Arial"/>
      <w:color w:val="467886" w:themeColor="hyperlink"/>
      <w:u w:val="single"/>
    </w:rPr>
  </w:style>
  <w:style w:type="character" w:styleId="CommentReference">
    <w:name w:val="annotation reference"/>
    <w:basedOn w:val="DefaultParagraphFont"/>
    <w:rsid w:val="007C6E98"/>
    <w:rPr>
      <w:sz w:val="16"/>
      <w:szCs w:val="16"/>
    </w:rPr>
  </w:style>
  <w:style w:type="paragraph" w:styleId="CommentText">
    <w:name w:val="annotation text"/>
    <w:basedOn w:val="Normal"/>
    <w:link w:val="CommentTextChar"/>
    <w:rsid w:val="007C6E98"/>
    <w:rPr>
      <w:sz w:val="20"/>
      <w:szCs w:val="20"/>
    </w:rPr>
  </w:style>
  <w:style w:type="character" w:customStyle="1" w:styleId="CommentTextChar">
    <w:name w:val="Comment Text Char"/>
    <w:basedOn w:val="DefaultParagraphFont"/>
    <w:link w:val="CommentText"/>
    <w:rsid w:val="007C6E98"/>
    <w:rPr>
      <w:rFonts w:ascii="Arial" w:eastAsia="Times New Roman" w:hAnsi="Arial" w:cs="Times New Roman"/>
      <w:kern w:val="0"/>
      <w:sz w:val="20"/>
      <w:szCs w:val="20"/>
      <w:lang w:eastAsia="en-AU"/>
      <w14:ligatures w14:val="none"/>
    </w:rPr>
  </w:style>
  <w:style w:type="paragraph" w:styleId="CommentSubject">
    <w:name w:val="annotation subject"/>
    <w:basedOn w:val="CommentText"/>
    <w:next w:val="CommentText"/>
    <w:link w:val="CommentSubjectChar"/>
    <w:uiPriority w:val="99"/>
    <w:semiHidden/>
    <w:unhideWhenUsed/>
    <w:rsid w:val="00557930"/>
    <w:rPr>
      <w:b/>
      <w:bCs/>
    </w:rPr>
  </w:style>
  <w:style w:type="character" w:customStyle="1" w:styleId="CommentSubjectChar">
    <w:name w:val="Comment Subject Char"/>
    <w:basedOn w:val="CommentTextChar"/>
    <w:link w:val="CommentSubject"/>
    <w:uiPriority w:val="99"/>
    <w:semiHidden/>
    <w:rsid w:val="00557930"/>
    <w:rPr>
      <w:rFonts w:ascii="Arial" w:eastAsia="Times New Roman" w:hAnsi="Arial" w:cs="Times New Roman"/>
      <w:b/>
      <w:bCs/>
      <w:kern w:val="0"/>
      <w:sz w:val="20"/>
      <w:szCs w:val="20"/>
      <w:lang w:eastAsia="en-AU"/>
      <w14:ligatures w14:val="none"/>
    </w:rPr>
  </w:style>
  <w:style w:type="paragraph" w:styleId="Revision">
    <w:name w:val="Revision"/>
    <w:hidden/>
    <w:uiPriority w:val="99"/>
    <w:semiHidden/>
    <w:rsid w:val="00557930"/>
    <w:pPr>
      <w:spacing w:after="0" w:line="240" w:lineRule="auto"/>
    </w:pPr>
    <w:rPr>
      <w:rFonts w:ascii="Arial" w:eastAsia="Times New Roman" w:hAnsi="Arial" w:cs="Times New Roman"/>
      <w:kern w:val="0"/>
      <w:szCs w:val="24"/>
      <w:lang w:eastAsia="en-AU"/>
      <w14:ligatures w14:val="none"/>
    </w:rPr>
  </w:style>
  <w:style w:type="character" w:customStyle="1" w:styleId="ListParagraphChar">
    <w:name w:val="List Paragraph Char"/>
    <w:aliases w:val="Bulletr List Paragraph Char,FooterText Char,L Char,List Paragraph1 Char,List Paragraph11 Char,List Paragraph2 Char,List Paragraph21 Char,Listeafsnit1 Char,NFP GP Bulleted List Char,Paragraphe de liste1 Char,Parágrafo da Lista1 Char"/>
    <w:basedOn w:val="DefaultParagraphFont"/>
    <w:link w:val="ListParagraph"/>
    <w:uiPriority w:val="72"/>
    <w:locked/>
    <w:rsid w:val="00BA3001"/>
    <w:rPr>
      <w:rFonts w:ascii="Arial" w:eastAsia="Times New Roman" w:hAnsi="Arial" w:cs="Times New Roman"/>
      <w:kern w:val="0"/>
      <w:szCs w:val="24"/>
      <w:lang w:eastAsia="en-A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9047">
      <w:bodyDiv w:val="1"/>
      <w:marLeft w:val="0"/>
      <w:marRight w:val="0"/>
      <w:marTop w:val="0"/>
      <w:marBottom w:val="0"/>
      <w:divBdr>
        <w:top w:val="none" w:sz="0" w:space="0" w:color="auto"/>
        <w:left w:val="none" w:sz="0" w:space="0" w:color="auto"/>
        <w:bottom w:val="none" w:sz="0" w:space="0" w:color="auto"/>
        <w:right w:val="none" w:sz="0" w:space="0" w:color="auto"/>
      </w:divBdr>
    </w:div>
    <w:div w:id="88737582">
      <w:bodyDiv w:val="1"/>
      <w:marLeft w:val="0"/>
      <w:marRight w:val="0"/>
      <w:marTop w:val="0"/>
      <w:marBottom w:val="0"/>
      <w:divBdr>
        <w:top w:val="none" w:sz="0" w:space="0" w:color="auto"/>
        <w:left w:val="none" w:sz="0" w:space="0" w:color="auto"/>
        <w:bottom w:val="none" w:sz="0" w:space="0" w:color="auto"/>
        <w:right w:val="none" w:sz="0" w:space="0" w:color="auto"/>
      </w:divBdr>
    </w:div>
    <w:div w:id="104466062">
      <w:bodyDiv w:val="1"/>
      <w:marLeft w:val="0"/>
      <w:marRight w:val="0"/>
      <w:marTop w:val="0"/>
      <w:marBottom w:val="0"/>
      <w:divBdr>
        <w:top w:val="none" w:sz="0" w:space="0" w:color="auto"/>
        <w:left w:val="none" w:sz="0" w:space="0" w:color="auto"/>
        <w:bottom w:val="none" w:sz="0" w:space="0" w:color="auto"/>
        <w:right w:val="none" w:sz="0" w:space="0" w:color="auto"/>
      </w:divBdr>
    </w:div>
    <w:div w:id="201988341">
      <w:bodyDiv w:val="1"/>
      <w:marLeft w:val="0"/>
      <w:marRight w:val="0"/>
      <w:marTop w:val="0"/>
      <w:marBottom w:val="0"/>
      <w:divBdr>
        <w:top w:val="none" w:sz="0" w:space="0" w:color="auto"/>
        <w:left w:val="none" w:sz="0" w:space="0" w:color="auto"/>
        <w:bottom w:val="none" w:sz="0" w:space="0" w:color="auto"/>
        <w:right w:val="none" w:sz="0" w:space="0" w:color="auto"/>
      </w:divBdr>
    </w:div>
    <w:div w:id="233053548">
      <w:bodyDiv w:val="1"/>
      <w:marLeft w:val="0"/>
      <w:marRight w:val="0"/>
      <w:marTop w:val="0"/>
      <w:marBottom w:val="0"/>
      <w:divBdr>
        <w:top w:val="none" w:sz="0" w:space="0" w:color="auto"/>
        <w:left w:val="none" w:sz="0" w:space="0" w:color="auto"/>
        <w:bottom w:val="none" w:sz="0" w:space="0" w:color="auto"/>
        <w:right w:val="none" w:sz="0" w:space="0" w:color="auto"/>
      </w:divBdr>
    </w:div>
    <w:div w:id="446002557">
      <w:bodyDiv w:val="1"/>
      <w:marLeft w:val="0"/>
      <w:marRight w:val="0"/>
      <w:marTop w:val="0"/>
      <w:marBottom w:val="0"/>
      <w:divBdr>
        <w:top w:val="none" w:sz="0" w:space="0" w:color="auto"/>
        <w:left w:val="none" w:sz="0" w:space="0" w:color="auto"/>
        <w:bottom w:val="none" w:sz="0" w:space="0" w:color="auto"/>
        <w:right w:val="none" w:sz="0" w:space="0" w:color="auto"/>
      </w:divBdr>
    </w:div>
    <w:div w:id="579677211">
      <w:bodyDiv w:val="1"/>
      <w:marLeft w:val="0"/>
      <w:marRight w:val="0"/>
      <w:marTop w:val="0"/>
      <w:marBottom w:val="0"/>
      <w:divBdr>
        <w:top w:val="none" w:sz="0" w:space="0" w:color="auto"/>
        <w:left w:val="none" w:sz="0" w:space="0" w:color="auto"/>
        <w:bottom w:val="none" w:sz="0" w:space="0" w:color="auto"/>
        <w:right w:val="none" w:sz="0" w:space="0" w:color="auto"/>
      </w:divBdr>
    </w:div>
    <w:div w:id="710614268">
      <w:bodyDiv w:val="1"/>
      <w:marLeft w:val="0"/>
      <w:marRight w:val="0"/>
      <w:marTop w:val="0"/>
      <w:marBottom w:val="0"/>
      <w:divBdr>
        <w:top w:val="none" w:sz="0" w:space="0" w:color="auto"/>
        <w:left w:val="none" w:sz="0" w:space="0" w:color="auto"/>
        <w:bottom w:val="none" w:sz="0" w:space="0" w:color="auto"/>
        <w:right w:val="none" w:sz="0" w:space="0" w:color="auto"/>
      </w:divBdr>
    </w:div>
    <w:div w:id="839656166">
      <w:bodyDiv w:val="1"/>
      <w:marLeft w:val="0"/>
      <w:marRight w:val="0"/>
      <w:marTop w:val="0"/>
      <w:marBottom w:val="0"/>
      <w:divBdr>
        <w:top w:val="none" w:sz="0" w:space="0" w:color="auto"/>
        <w:left w:val="none" w:sz="0" w:space="0" w:color="auto"/>
        <w:bottom w:val="none" w:sz="0" w:space="0" w:color="auto"/>
        <w:right w:val="none" w:sz="0" w:space="0" w:color="auto"/>
      </w:divBdr>
    </w:div>
    <w:div w:id="1068530903">
      <w:bodyDiv w:val="1"/>
      <w:marLeft w:val="0"/>
      <w:marRight w:val="0"/>
      <w:marTop w:val="0"/>
      <w:marBottom w:val="0"/>
      <w:divBdr>
        <w:top w:val="none" w:sz="0" w:space="0" w:color="auto"/>
        <w:left w:val="none" w:sz="0" w:space="0" w:color="auto"/>
        <w:bottom w:val="none" w:sz="0" w:space="0" w:color="auto"/>
        <w:right w:val="none" w:sz="0" w:space="0" w:color="auto"/>
      </w:divBdr>
    </w:div>
    <w:div w:id="1270046229">
      <w:bodyDiv w:val="1"/>
      <w:marLeft w:val="0"/>
      <w:marRight w:val="0"/>
      <w:marTop w:val="0"/>
      <w:marBottom w:val="0"/>
      <w:divBdr>
        <w:top w:val="none" w:sz="0" w:space="0" w:color="auto"/>
        <w:left w:val="none" w:sz="0" w:space="0" w:color="auto"/>
        <w:bottom w:val="none" w:sz="0" w:space="0" w:color="auto"/>
        <w:right w:val="none" w:sz="0" w:space="0" w:color="auto"/>
      </w:divBdr>
    </w:div>
    <w:div w:id="1275988479">
      <w:bodyDiv w:val="1"/>
      <w:marLeft w:val="0"/>
      <w:marRight w:val="0"/>
      <w:marTop w:val="0"/>
      <w:marBottom w:val="0"/>
      <w:divBdr>
        <w:top w:val="none" w:sz="0" w:space="0" w:color="auto"/>
        <w:left w:val="none" w:sz="0" w:space="0" w:color="auto"/>
        <w:bottom w:val="none" w:sz="0" w:space="0" w:color="auto"/>
        <w:right w:val="none" w:sz="0" w:space="0" w:color="auto"/>
      </w:divBdr>
    </w:div>
    <w:div w:id="1635789273">
      <w:bodyDiv w:val="1"/>
      <w:marLeft w:val="0"/>
      <w:marRight w:val="0"/>
      <w:marTop w:val="0"/>
      <w:marBottom w:val="0"/>
      <w:divBdr>
        <w:top w:val="none" w:sz="0" w:space="0" w:color="auto"/>
        <w:left w:val="none" w:sz="0" w:space="0" w:color="auto"/>
        <w:bottom w:val="none" w:sz="0" w:space="0" w:color="auto"/>
        <w:right w:val="none" w:sz="0" w:space="0" w:color="auto"/>
      </w:divBdr>
    </w:div>
    <w:div w:id="1672022888">
      <w:bodyDiv w:val="1"/>
      <w:marLeft w:val="0"/>
      <w:marRight w:val="0"/>
      <w:marTop w:val="0"/>
      <w:marBottom w:val="0"/>
      <w:divBdr>
        <w:top w:val="none" w:sz="0" w:space="0" w:color="auto"/>
        <w:left w:val="none" w:sz="0" w:space="0" w:color="auto"/>
        <w:bottom w:val="none" w:sz="0" w:space="0" w:color="auto"/>
        <w:right w:val="none" w:sz="0" w:space="0" w:color="auto"/>
      </w:divBdr>
    </w:div>
    <w:div w:id="1810243311">
      <w:bodyDiv w:val="1"/>
      <w:marLeft w:val="0"/>
      <w:marRight w:val="0"/>
      <w:marTop w:val="0"/>
      <w:marBottom w:val="0"/>
      <w:divBdr>
        <w:top w:val="none" w:sz="0" w:space="0" w:color="auto"/>
        <w:left w:val="none" w:sz="0" w:space="0" w:color="auto"/>
        <w:bottom w:val="none" w:sz="0" w:space="0" w:color="auto"/>
        <w:right w:val="none" w:sz="0" w:space="0" w:color="auto"/>
      </w:divBdr>
    </w:div>
    <w:div w:id="1826386035">
      <w:bodyDiv w:val="1"/>
      <w:marLeft w:val="0"/>
      <w:marRight w:val="0"/>
      <w:marTop w:val="0"/>
      <w:marBottom w:val="0"/>
      <w:divBdr>
        <w:top w:val="none" w:sz="0" w:space="0" w:color="auto"/>
        <w:left w:val="none" w:sz="0" w:space="0" w:color="auto"/>
        <w:bottom w:val="none" w:sz="0" w:space="0" w:color="auto"/>
        <w:right w:val="none" w:sz="0" w:space="0" w:color="auto"/>
      </w:divBdr>
    </w:div>
    <w:div w:id="1857502434">
      <w:bodyDiv w:val="1"/>
      <w:marLeft w:val="0"/>
      <w:marRight w:val="0"/>
      <w:marTop w:val="0"/>
      <w:marBottom w:val="0"/>
      <w:divBdr>
        <w:top w:val="none" w:sz="0" w:space="0" w:color="auto"/>
        <w:left w:val="none" w:sz="0" w:space="0" w:color="auto"/>
        <w:bottom w:val="none" w:sz="0" w:space="0" w:color="auto"/>
        <w:right w:val="none" w:sz="0" w:space="0" w:color="auto"/>
      </w:divBdr>
    </w:div>
    <w:div w:id="206081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16</TotalTime>
  <Pages>3</Pages>
  <Words>1174</Words>
  <Characters>6694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transition of family based care faq</vt:lpstr>
    </vt:vector>
  </TitlesOfParts>
  <Company/>
  <LinksUpToDate>false</LinksUpToDate>
  <CharactersWithSpaces>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of family based care faq</dc:title>
  <dc:subject>resource</dc:subject>
  <dc:creator>Queensland Government</dc:creator>
  <cp:keywords>transition, family, based, care, FAQ, frequently, asked, questions,</cp:keywords>
  <dc:description/>
  <cp:lastModifiedBy>Eloise Eggleton</cp:lastModifiedBy>
  <cp:revision>7</cp:revision>
  <cp:lastPrinted>2025-04-06T23:42:00Z</cp:lastPrinted>
  <dcterms:created xsi:type="dcterms:W3CDTF">2025-04-03T06:36:00Z</dcterms:created>
  <dcterms:modified xsi:type="dcterms:W3CDTF">2025-04-14T00:23:00Z</dcterms:modified>
  <cp:category>resource</cp:category>
</cp:coreProperties>
</file>